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07D10" w14:textId="77777777" w:rsidR="00EA020A" w:rsidRDefault="00EA020A" w:rsidP="00EA020A">
      <w:pPr>
        <w:pBdr>
          <w:top w:val="single" w:sz="4" w:space="10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sz w:val="28"/>
        </w:rPr>
      </w:pPr>
      <w:r w:rsidRPr="00EA020A">
        <w:rPr>
          <w:b/>
          <w:sz w:val="28"/>
        </w:rPr>
        <w:t>Arbeitsgemeinschaft der</w:t>
      </w:r>
    </w:p>
    <w:p w14:paraId="729ABDEE" w14:textId="77777777" w:rsidR="00EA020A" w:rsidRDefault="00EA020A" w:rsidP="00EA020A">
      <w:pPr>
        <w:pBdr>
          <w:top w:val="single" w:sz="4" w:space="10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sz w:val="28"/>
        </w:rPr>
      </w:pPr>
      <w:r w:rsidRPr="00EA020A">
        <w:rPr>
          <w:b/>
          <w:sz w:val="28"/>
        </w:rPr>
        <w:t>Obersten Landesjugend- und Familienbehörden (AGJF)</w:t>
      </w:r>
    </w:p>
    <w:p w14:paraId="35753BB0" w14:textId="7F086E31" w:rsidR="00EA020A" w:rsidRDefault="00DF7E80" w:rsidP="00EA020A">
      <w:pPr>
        <w:pBdr>
          <w:top w:val="single" w:sz="4" w:space="10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am </w:t>
      </w:r>
      <w:r w:rsidR="00F66E2A">
        <w:rPr>
          <w:b/>
          <w:sz w:val="28"/>
        </w:rPr>
        <w:t>22</w:t>
      </w:r>
      <w:r>
        <w:rPr>
          <w:b/>
          <w:sz w:val="28"/>
        </w:rPr>
        <w:t>.</w:t>
      </w:r>
      <w:r w:rsidR="00220CB4">
        <w:rPr>
          <w:b/>
          <w:sz w:val="28"/>
        </w:rPr>
        <w:t xml:space="preserve"> </w:t>
      </w:r>
      <w:r>
        <w:rPr>
          <w:b/>
          <w:sz w:val="28"/>
        </w:rPr>
        <w:t>/</w:t>
      </w:r>
      <w:r w:rsidR="00220CB4">
        <w:rPr>
          <w:b/>
          <w:sz w:val="28"/>
        </w:rPr>
        <w:t xml:space="preserve"> 2</w:t>
      </w:r>
      <w:r w:rsidR="00F66E2A">
        <w:rPr>
          <w:b/>
          <w:sz w:val="28"/>
        </w:rPr>
        <w:t>3</w:t>
      </w:r>
      <w:r w:rsidR="00220CB4">
        <w:rPr>
          <w:b/>
          <w:sz w:val="28"/>
        </w:rPr>
        <w:t xml:space="preserve">. </w:t>
      </w:r>
      <w:r w:rsidR="00F66E2A">
        <w:rPr>
          <w:b/>
          <w:sz w:val="28"/>
        </w:rPr>
        <w:t>März</w:t>
      </w:r>
      <w:r w:rsidR="001D4EFD">
        <w:rPr>
          <w:b/>
          <w:sz w:val="28"/>
        </w:rPr>
        <w:t xml:space="preserve"> </w:t>
      </w:r>
      <w:r w:rsidR="0053337E">
        <w:rPr>
          <w:b/>
          <w:sz w:val="28"/>
        </w:rPr>
        <w:t xml:space="preserve">2018 </w:t>
      </w:r>
      <w:r w:rsidR="001D4EFD">
        <w:rPr>
          <w:b/>
          <w:sz w:val="28"/>
        </w:rPr>
        <w:t>in Hannover</w:t>
      </w:r>
    </w:p>
    <w:p w14:paraId="6D7F9BE3" w14:textId="77777777" w:rsidR="00F1462A" w:rsidRDefault="00F1462A" w:rsidP="000956D8">
      <w:pPr>
        <w:spacing w:line="360" w:lineRule="auto"/>
      </w:pPr>
    </w:p>
    <w:p w14:paraId="538C4235" w14:textId="77777777" w:rsidR="000956D8" w:rsidRPr="000956D8" w:rsidRDefault="000956D8" w:rsidP="000956D8">
      <w:pPr>
        <w:spacing w:line="360" w:lineRule="auto"/>
      </w:pPr>
    </w:p>
    <w:p w14:paraId="46D4D713" w14:textId="1B832E48" w:rsidR="00EA020A" w:rsidRPr="002F2075" w:rsidRDefault="00DF7E80" w:rsidP="00614663">
      <w:pPr>
        <w:spacing w:line="360" w:lineRule="auto"/>
      </w:pPr>
      <w:r>
        <w:rPr>
          <w:b/>
        </w:rPr>
        <w:t xml:space="preserve">TOP </w:t>
      </w:r>
      <w:r w:rsidR="0080198F">
        <w:rPr>
          <w:b/>
        </w:rPr>
        <w:t>XX</w:t>
      </w:r>
      <w:r w:rsidR="00E00738">
        <w:rPr>
          <w:b/>
        </w:rPr>
        <w:t>:</w:t>
      </w:r>
      <w:r w:rsidR="00E00738">
        <w:rPr>
          <w:b/>
        </w:rPr>
        <w:tab/>
        <w:t>Gesetzliche Regelung des Wechselmodells und seiner Folgen</w:t>
      </w:r>
    </w:p>
    <w:p w14:paraId="6E4BDC5A" w14:textId="141AE3D2" w:rsidR="00232B21" w:rsidRPr="002F2075" w:rsidRDefault="00220CB4" w:rsidP="00232B21">
      <w:pPr>
        <w:spacing w:line="360" w:lineRule="auto"/>
      </w:pPr>
      <w:r>
        <w:rPr>
          <w:b/>
        </w:rPr>
        <w:t>Antragsteller:</w:t>
      </w:r>
      <w:r w:rsidR="0080198F">
        <w:rPr>
          <w:b/>
        </w:rPr>
        <w:t xml:space="preserve"> </w:t>
      </w:r>
      <w:r w:rsidR="00FF7AED">
        <w:t>Nordrhein-Westfalen</w:t>
      </w:r>
    </w:p>
    <w:p w14:paraId="6F514A79" w14:textId="12934924" w:rsidR="00232B21" w:rsidRDefault="00232B21" w:rsidP="00A20278">
      <w:pPr>
        <w:spacing w:line="360" w:lineRule="auto"/>
        <w:ind w:left="6372" w:firstLine="708"/>
      </w:pPr>
      <w:r>
        <w:rPr>
          <w:b/>
        </w:rPr>
        <w:t xml:space="preserve">Stand: </w:t>
      </w:r>
      <w:r w:rsidR="00374E70">
        <w:t>22</w:t>
      </w:r>
      <w:r w:rsidR="00ED2754">
        <w:t>.01</w:t>
      </w:r>
      <w:r w:rsidR="0080198F" w:rsidRPr="002F2075">
        <w:t>.201</w:t>
      </w:r>
      <w:r w:rsidR="00ED2754">
        <w:t>8</w:t>
      </w:r>
    </w:p>
    <w:p w14:paraId="1CA305CF" w14:textId="449971A4" w:rsidR="00EA020A" w:rsidRPr="000956D8" w:rsidRDefault="00A20278" w:rsidP="00A20278">
      <w:pPr>
        <w:spacing w:line="360" w:lineRule="auto"/>
        <w:ind w:left="7080"/>
      </w:pPr>
      <w:r>
        <w:rPr>
          <w:b/>
        </w:rPr>
        <w:t>M</w:t>
      </w:r>
      <w:r w:rsidR="00220CB4">
        <w:rPr>
          <w:b/>
        </w:rPr>
        <w:t>itantragstelle</w:t>
      </w:r>
      <w:r>
        <w:rPr>
          <w:b/>
        </w:rPr>
        <w:t>r:</w:t>
      </w:r>
    </w:p>
    <w:p w14:paraId="3522A7CC" w14:textId="77777777" w:rsidR="00232B21" w:rsidRDefault="00232B21" w:rsidP="000956D8">
      <w:pPr>
        <w:spacing w:line="360" w:lineRule="auto"/>
        <w:rPr>
          <w:b/>
          <w:u w:val="single"/>
        </w:rPr>
      </w:pPr>
    </w:p>
    <w:p w14:paraId="0D8C0F89" w14:textId="77777777" w:rsidR="00EA020A" w:rsidRDefault="00EA020A" w:rsidP="000956D8">
      <w:pPr>
        <w:spacing w:line="360" w:lineRule="auto"/>
        <w:rPr>
          <w:b/>
          <w:u w:val="single"/>
        </w:rPr>
      </w:pPr>
      <w:r w:rsidRPr="000956D8">
        <w:rPr>
          <w:b/>
          <w:u w:val="single"/>
        </w:rPr>
        <w:t>Beschlussvorschlag:</w:t>
      </w:r>
    </w:p>
    <w:p w14:paraId="513CA6C0" w14:textId="77777777" w:rsidR="002F2075" w:rsidRPr="002F2075" w:rsidRDefault="002F2075" w:rsidP="000956D8">
      <w:pPr>
        <w:spacing w:line="360" w:lineRule="auto"/>
      </w:pPr>
    </w:p>
    <w:p w14:paraId="1ED6057E" w14:textId="77777777" w:rsidR="000956D8" w:rsidRDefault="003D07EA" w:rsidP="003D07EA">
      <w:pPr>
        <w:spacing w:line="360" w:lineRule="auto"/>
      </w:pPr>
      <w:r>
        <w:t>Die Arbeitsgemeinschaft der Obersten Landesjugend- und Familienbehörden (AGJF)</w:t>
      </w:r>
      <w:r w:rsidR="00ED2754">
        <w:t xml:space="preserve"> </w:t>
      </w:r>
      <w:r>
        <w:t>empfiehlt der Jugend- und Familienministerkonferenz (JFMK), folgenden Beschluss</w:t>
      </w:r>
      <w:r w:rsidR="00ED2754">
        <w:t xml:space="preserve"> </w:t>
      </w:r>
      <w:r>
        <w:t>zu fassen:</w:t>
      </w:r>
    </w:p>
    <w:p w14:paraId="139D8247" w14:textId="77777777" w:rsidR="00AD692E" w:rsidRDefault="00AD692E" w:rsidP="000956D8">
      <w:pPr>
        <w:spacing w:line="360" w:lineRule="auto"/>
      </w:pPr>
    </w:p>
    <w:p w14:paraId="32B8654E" w14:textId="368544A0" w:rsidR="00B66796" w:rsidRDefault="00B66796" w:rsidP="00B66796">
      <w:pPr>
        <w:pStyle w:val="Listenabsatz"/>
        <w:numPr>
          <w:ilvl w:val="0"/>
          <w:numId w:val="1"/>
        </w:numPr>
        <w:spacing w:line="360" w:lineRule="auto"/>
        <w:ind w:left="426" w:hanging="426"/>
      </w:pPr>
      <w:r w:rsidRPr="00AC4735">
        <w:t>Die Ministerinnen und Minister, Senatorinnen und Senatoren für Familien, Kinder und Jugend der Länder</w:t>
      </w:r>
      <w:r>
        <w:t xml:space="preserve"> unterstreichen, dass es in aller Regel dem </w:t>
      </w:r>
      <w:r w:rsidRPr="00E915E6">
        <w:t>Kinde</w:t>
      </w:r>
      <w:r>
        <w:t>swohl am besten dient, wenn im F</w:t>
      </w:r>
      <w:r w:rsidRPr="00E915E6">
        <w:t>all</w:t>
      </w:r>
      <w:r>
        <w:t xml:space="preserve"> der Trennung und Scheidung die</w:t>
      </w:r>
      <w:r w:rsidRPr="00E915E6">
        <w:t xml:space="preserve"> Eltern </w:t>
      </w:r>
      <w:r>
        <w:t xml:space="preserve">das Kind bzw. die Kinder gemeinsam betreuen. </w:t>
      </w:r>
    </w:p>
    <w:p w14:paraId="4DBED61C" w14:textId="3978B9E1" w:rsidR="00E915E6" w:rsidRDefault="00B66796" w:rsidP="00AC4735">
      <w:pPr>
        <w:pStyle w:val="Listenabsatz"/>
        <w:numPr>
          <w:ilvl w:val="0"/>
          <w:numId w:val="1"/>
        </w:numPr>
        <w:spacing w:line="360" w:lineRule="auto"/>
        <w:ind w:left="426" w:hanging="426"/>
      </w:pPr>
      <w:r>
        <w:t>Sie</w:t>
      </w:r>
      <w:r w:rsidR="00AC4735">
        <w:t xml:space="preserve"> sind der Auffassung, dass für den Wunsch einer wachsenden Zahl von </w:t>
      </w:r>
      <w:r>
        <w:t>Trennungse</w:t>
      </w:r>
      <w:r w:rsidR="00AC4735">
        <w:t xml:space="preserve">ltern, die während der Ehe praktizierte </w:t>
      </w:r>
      <w:r w:rsidR="00732CDF">
        <w:t xml:space="preserve">partnerschaftliche </w:t>
      </w:r>
      <w:r w:rsidR="00AC4735">
        <w:t xml:space="preserve">Aufteilung der elterlichen Verantwortung für die Kinder beizubehalten, die notwendigen rechtlichen </w:t>
      </w:r>
      <w:r w:rsidR="00544109">
        <w:t xml:space="preserve">und gesellschaftlichen </w:t>
      </w:r>
      <w:r w:rsidR="00AC4735">
        <w:t xml:space="preserve">Rahmenbedingungen </w:t>
      </w:r>
      <w:r w:rsidR="00285920">
        <w:t xml:space="preserve">für eine Betreuung im Wechsel- bzw. Doppelresidenzmodell </w:t>
      </w:r>
      <w:r>
        <w:t>geschaffen werden</w:t>
      </w:r>
      <w:r w:rsidR="00AC4735">
        <w:t xml:space="preserve"> müssen.</w:t>
      </w:r>
      <w:r w:rsidR="00C938E6">
        <w:t xml:space="preserve"> Auch im Konfliktfall sollte grundsätzlich davon ausgegangen werden, dass das Wechselmodell das Beste für das Kindeswohl ist.</w:t>
      </w:r>
    </w:p>
    <w:p w14:paraId="7A9118B1" w14:textId="6A2EFF14" w:rsidR="00736962" w:rsidRDefault="00BA34F3" w:rsidP="00E915E6">
      <w:pPr>
        <w:pStyle w:val="Listenabsatz"/>
        <w:numPr>
          <w:ilvl w:val="0"/>
          <w:numId w:val="1"/>
        </w:numPr>
        <w:spacing w:line="360" w:lineRule="auto"/>
        <w:ind w:left="426" w:hanging="426"/>
      </w:pPr>
      <w:r>
        <w:t xml:space="preserve">Sie begrüßen daher die Prüfung des Regelungsbedarfs des Bundesministers für Justiz und Verbraucherschutz und schließen sich </w:t>
      </w:r>
      <w:r w:rsidR="00285920">
        <w:t xml:space="preserve">ausdrücklich </w:t>
      </w:r>
      <w:r>
        <w:t xml:space="preserve">der Bitte der Konferenz der Justizministerinnen und Justizminister </w:t>
      </w:r>
      <w:r w:rsidR="00285920">
        <w:t xml:space="preserve">vom 21./22. Juni 2017 </w:t>
      </w:r>
      <w:r>
        <w:t>an, die Länder frühzeitig in den weiteren Prozess einzubinden.</w:t>
      </w:r>
      <w:r w:rsidR="00736962">
        <w:t xml:space="preserve"> </w:t>
      </w:r>
    </w:p>
    <w:p w14:paraId="1C9B868E" w14:textId="1C410ED2" w:rsidR="00BE77FA" w:rsidRDefault="00736962" w:rsidP="00E915E6">
      <w:pPr>
        <w:pStyle w:val="Listenabsatz"/>
        <w:numPr>
          <w:ilvl w:val="0"/>
          <w:numId w:val="1"/>
        </w:numPr>
        <w:spacing w:line="360" w:lineRule="auto"/>
        <w:ind w:left="426" w:hanging="426"/>
      </w:pPr>
      <w:r w:rsidRPr="00AC4735">
        <w:t>Die Ministerinnen und Minister, Senatorinnen und Senatoren für Familien, Kinder und Jugend der Länder</w:t>
      </w:r>
      <w:r>
        <w:t xml:space="preserve"> betonen, dass der Qualifizierung und Fortbildung von Fachkräften in Justiz, </w:t>
      </w:r>
      <w:r w:rsidR="00B66796">
        <w:t>Jugendämtern</w:t>
      </w:r>
      <w:r>
        <w:t xml:space="preserve"> und Beratungseinrichtungen bei der </w:t>
      </w:r>
      <w:r w:rsidR="00285920">
        <w:t xml:space="preserve">Unterstützung von Trennungseltern zur </w:t>
      </w:r>
      <w:r>
        <w:t>Ausgestaltung individueller Betreuungsmodelle besondere Bedeutung zukommt.</w:t>
      </w:r>
    </w:p>
    <w:p w14:paraId="0EF32CF5" w14:textId="77777777" w:rsidR="00DD59A9" w:rsidRPr="0003140D" w:rsidRDefault="00DD59A9" w:rsidP="00DD59A9">
      <w:pPr>
        <w:spacing w:line="360" w:lineRule="auto"/>
        <w:rPr>
          <w:b/>
          <w:u w:val="single"/>
        </w:rPr>
      </w:pPr>
      <w:r w:rsidRPr="0003140D">
        <w:rPr>
          <w:b/>
          <w:u w:val="single"/>
        </w:rPr>
        <w:t>Begründung:</w:t>
      </w:r>
    </w:p>
    <w:p w14:paraId="34DA3898" w14:textId="77777777" w:rsidR="008A4B98" w:rsidRDefault="008A4B98" w:rsidP="000414DD">
      <w:pPr>
        <w:spacing w:line="360" w:lineRule="auto"/>
      </w:pPr>
    </w:p>
    <w:p w14:paraId="17A10DFC" w14:textId="7B2179E8" w:rsidR="000414DD" w:rsidRDefault="000414DD" w:rsidP="000414DD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Die Mehrheit der Paare wünscht sich heute eine partnerschaftliche Aufgabenteilung der Betreuungs- und Erziehungsaufgaben. </w:t>
      </w:r>
      <w:r w:rsidR="00A14DF9">
        <w:rPr>
          <w:rFonts w:cs="Arial"/>
        </w:rPr>
        <w:t>Das g</w:t>
      </w:r>
      <w:r>
        <w:rPr>
          <w:rFonts w:cs="Arial"/>
        </w:rPr>
        <w:t>ilt auch für viele Trennungseltern</w:t>
      </w:r>
      <w:r w:rsidR="00A14DF9">
        <w:rPr>
          <w:rFonts w:cs="Arial"/>
        </w:rPr>
        <w:t xml:space="preserve">: Nach einer aktuellen Untersuchung des </w:t>
      </w:r>
      <w:proofErr w:type="spellStart"/>
      <w:r w:rsidR="00A14DF9">
        <w:rPr>
          <w:rFonts w:cs="Arial"/>
        </w:rPr>
        <w:t>IfD</w:t>
      </w:r>
      <w:proofErr w:type="spellEnd"/>
      <w:r w:rsidR="00A14DF9">
        <w:rPr>
          <w:rFonts w:cs="Arial"/>
        </w:rPr>
        <w:t xml:space="preserve"> </w:t>
      </w:r>
      <w:proofErr w:type="spellStart"/>
      <w:r w:rsidR="00A14DF9">
        <w:rPr>
          <w:rFonts w:cs="Arial"/>
        </w:rPr>
        <w:t>Allensbach</w:t>
      </w:r>
      <w:proofErr w:type="spellEnd"/>
      <w:r w:rsidR="00A14DF9">
        <w:rPr>
          <w:rStyle w:val="Funotenzeichen"/>
          <w:rFonts w:cs="Arial"/>
        </w:rPr>
        <w:footnoteReference w:id="1"/>
      </w:r>
      <w:r w:rsidR="00A14DF9">
        <w:rPr>
          <w:rFonts w:cs="Arial"/>
        </w:rPr>
        <w:t xml:space="preserve"> im Auftrag des Bundesfamilienministeriums fände es die Hälfte (51 %) der Trennungseltern </w:t>
      </w:r>
      <w:r w:rsidR="00083EEF">
        <w:rPr>
          <w:rFonts w:cs="Arial"/>
        </w:rPr>
        <w:t xml:space="preserve">für den eigenen Fall </w:t>
      </w:r>
      <w:r w:rsidR="00A14DF9">
        <w:rPr>
          <w:rFonts w:cs="Arial"/>
        </w:rPr>
        <w:t>ideal, wenn beide Elternteil</w:t>
      </w:r>
      <w:r w:rsidR="00137215">
        <w:rPr>
          <w:rFonts w:cs="Arial"/>
        </w:rPr>
        <w:t>e etwa die Hälfte der Betreuung</w:t>
      </w:r>
      <w:r w:rsidR="00A14DF9">
        <w:rPr>
          <w:rFonts w:cs="Arial"/>
        </w:rPr>
        <w:t>, vielleicht auch etwas mehr oder weniger</w:t>
      </w:r>
      <w:r w:rsidR="00B66796">
        <w:rPr>
          <w:rFonts w:cs="Arial"/>
        </w:rPr>
        <w:t>,</w:t>
      </w:r>
      <w:r w:rsidR="00A14DF9">
        <w:rPr>
          <w:rFonts w:cs="Arial"/>
        </w:rPr>
        <w:t xml:space="preserve"> übernehmen würden.</w:t>
      </w:r>
    </w:p>
    <w:p w14:paraId="1457E1E8" w14:textId="77777777" w:rsidR="00544109" w:rsidRDefault="00544109" w:rsidP="00544109">
      <w:pPr>
        <w:spacing w:line="360" w:lineRule="auto"/>
        <w:jc w:val="both"/>
        <w:rPr>
          <w:rFonts w:cs="Arial"/>
        </w:rPr>
      </w:pPr>
    </w:p>
    <w:p w14:paraId="65B60E85" w14:textId="54652A09" w:rsidR="00544109" w:rsidRDefault="00544109" w:rsidP="0054410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Die einseitige rechtliche Ausrichtung auf </w:t>
      </w:r>
      <w:r w:rsidR="00B66796">
        <w:rPr>
          <w:rFonts w:cs="Arial"/>
        </w:rPr>
        <w:t xml:space="preserve">das </w:t>
      </w:r>
      <w:r>
        <w:rPr>
          <w:rFonts w:cs="Arial"/>
        </w:rPr>
        <w:t xml:space="preserve">Residenzmodell erschwert </w:t>
      </w:r>
      <w:r w:rsidR="00B66796">
        <w:rPr>
          <w:rFonts w:cs="Arial"/>
        </w:rPr>
        <w:t>allerdings einen entsprechenden</w:t>
      </w:r>
      <w:r>
        <w:rPr>
          <w:rFonts w:cs="Arial"/>
        </w:rPr>
        <w:t xml:space="preserve"> Paradigmenwechsel. Vor diesem Hintergrund muss geprüft werden, welche gesetzlichen Regelungen getroffen werden müssen, um das Wechsel- bzw. Doppelresidenzmodell </w:t>
      </w:r>
      <w:r w:rsidR="00ED1974">
        <w:rPr>
          <w:rFonts w:cs="Arial"/>
        </w:rPr>
        <w:t>rechtlich angemessen zu verankern.</w:t>
      </w:r>
      <w:r>
        <w:rPr>
          <w:rFonts w:cs="Arial"/>
        </w:rPr>
        <w:t xml:space="preserve"> </w:t>
      </w:r>
      <w:r w:rsidR="00ED1974">
        <w:rPr>
          <w:rFonts w:cs="Arial"/>
        </w:rPr>
        <w:t xml:space="preserve">Begleitend sind </w:t>
      </w:r>
      <w:r w:rsidR="00DB0EC7">
        <w:rPr>
          <w:rFonts w:cs="Arial"/>
        </w:rPr>
        <w:t>Anpassungen in weiteren Rechtsgebieten</w:t>
      </w:r>
      <w:r>
        <w:rPr>
          <w:rFonts w:cs="Arial"/>
        </w:rPr>
        <w:t xml:space="preserve"> zu prüfen, insbesondere in Bezug auf </w:t>
      </w:r>
      <w:r w:rsidR="00DB0EC7">
        <w:rPr>
          <w:rFonts w:cs="Arial"/>
        </w:rPr>
        <w:t xml:space="preserve">das </w:t>
      </w:r>
      <w:r>
        <w:rPr>
          <w:rFonts w:cs="Arial"/>
        </w:rPr>
        <w:t xml:space="preserve">Unterhaltsrecht, </w:t>
      </w:r>
      <w:r w:rsidR="00DB0EC7">
        <w:rPr>
          <w:rFonts w:cs="Arial"/>
        </w:rPr>
        <w:t xml:space="preserve">das </w:t>
      </w:r>
      <w:r>
        <w:rPr>
          <w:rFonts w:cs="Arial"/>
        </w:rPr>
        <w:t xml:space="preserve">Steuerrecht, </w:t>
      </w:r>
      <w:r w:rsidR="00DB0EC7">
        <w:rPr>
          <w:rFonts w:cs="Arial"/>
        </w:rPr>
        <w:t xml:space="preserve">das </w:t>
      </w:r>
      <w:r>
        <w:rPr>
          <w:rFonts w:cs="Arial"/>
        </w:rPr>
        <w:t xml:space="preserve">Melderecht, </w:t>
      </w:r>
      <w:r w:rsidR="00DB0EC7">
        <w:rPr>
          <w:rFonts w:cs="Arial"/>
        </w:rPr>
        <w:t xml:space="preserve">das </w:t>
      </w:r>
      <w:r>
        <w:rPr>
          <w:rFonts w:cs="Arial"/>
        </w:rPr>
        <w:t>Kindergeld</w:t>
      </w:r>
      <w:r w:rsidR="00DB0EC7">
        <w:rPr>
          <w:rFonts w:cs="Arial"/>
        </w:rPr>
        <w:t>recht</w:t>
      </w:r>
      <w:r>
        <w:rPr>
          <w:rFonts w:cs="Arial"/>
        </w:rPr>
        <w:t xml:space="preserve">, </w:t>
      </w:r>
      <w:r w:rsidR="00DB0EC7">
        <w:rPr>
          <w:rFonts w:cs="Arial"/>
        </w:rPr>
        <w:t xml:space="preserve">im </w:t>
      </w:r>
      <w:r>
        <w:rPr>
          <w:rFonts w:cs="Arial"/>
        </w:rPr>
        <w:t xml:space="preserve">SGB II, </w:t>
      </w:r>
      <w:r w:rsidR="00DB0EC7">
        <w:rPr>
          <w:rFonts w:cs="Arial"/>
        </w:rPr>
        <w:t xml:space="preserve">beim </w:t>
      </w:r>
      <w:r>
        <w:rPr>
          <w:rFonts w:cs="Arial"/>
        </w:rPr>
        <w:t>Unterhaltsvorschuss</w:t>
      </w:r>
      <w:r w:rsidR="00DB0EC7">
        <w:rPr>
          <w:rFonts w:cs="Arial"/>
        </w:rPr>
        <w:t xml:space="preserve"> und im </w:t>
      </w:r>
      <w:r>
        <w:rPr>
          <w:rFonts w:cs="Arial"/>
        </w:rPr>
        <w:t>Rente</w:t>
      </w:r>
      <w:r w:rsidR="00DB0EC7">
        <w:rPr>
          <w:rFonts w:cs="Arial"/>
        </w:rPr>
        <w:t>nrecht</w:t>
      </w:r>
      <w:r>
        <w:rPr>
          <w:rFonts w:cs="Arial"/>
        </w:rPr>
        <w:t>.</w:t>
      </w:r>
    </w:p>
    <w:p w14:paraId="0B688E5B" w14:textId="77777777" w:rsidR="00DB0EC7" w:rsidRDefault="00DB0EC7" w:rsidP="00DB0EC7">
      <w:pPr>
        <w:spacing w:line="360" w:lineRule="auto"/>
        <w:jc w:val="both"/>
        <w:rPr>
          <w:rFonts w:cs="Arial"/>
        </w:rPr>
      </w:pPr>
    </w:p>
    <w:p w14:paraId="201CC970" w14:textId="68F700CF" w:rsidR="00DB0EC7" w:rsidRDefault="00DB0EC7" w:rsidP="00DB0EC7">
      <w:pPr>
        <w:spacing w:line="360" w:lineRule="auto"/>
        <w:jc w:val="both"/>
        <w:rPr>
          <w:rFonts w:cs="Arial"/>
        </w:rPr>
      </w:pPr>
      <w:r>
        <w:rPr>
          <w:rFonts w:cs="Arial"/>
        </w:rPr>
        <w:t>Der Europarat hat sich mit seiner Resolution 2079 im Oktober 2015 für das Wechselmodell ausgespro</w:t>
      </w:r>
      <w:bookmarkStart w:id="0" w:name="_GoBack"/>
      <w:bookmarkEnd w:id="0"/>
      <w:r>
        <w:rPr>
          <w:rFonts w:cs="Arial"/>
        </w:rPr>
        <w:t xml:space="preserve">chen. Auch zahlreiche europäische Staaten kennen das Wechselmodell bereits als Regelfall. Die dort gesammelten Erfahrungen sollten bei einer </w:t>
      </w:r>
      <w:r w:rsidR="00736962">
        <w:rPr>
          <w:rFonts w:cs="Arial"/>
        </w:rPr>
        <w:t xml:space="preserve">veränderten </w:t>
      </w:r>
      <w:r>
        <w:rPr>
          <w:rFonts w:cs="Arial"/>
        </w:rPr>
        <w:t>Reg</w:t>
      </w:r>
      <w:r w:rsidR="00736962">
        <w:rPr>
          <w:rFonts w:cs="Arial"/>
        </w:rPr>
        <w:t>el</w:t>
      </w:r>
      <w:r>
        <w:rPr>
          <w:rFonts w:cs="Arial"/>
        </w:rPr>
        <w:t>ung in Deutschland berücksichtigt werden.</w:t>
      </w:r>
    </w:p>
    <w:p w14:paraId="69F24DF5" w14:textId="77777777" w:rsidR="00137215" w:rsidRDefault="00137215" w:rsidP="000414DD">
      <w:pPr>
        <w:spacing w:line="360" w:lineRule="auto"/>
        <w:jc w:val="both"/>
        <w:rPr>
          <w:rFonts w:cs="Arial"/>
        </w:rPr>
      </w:pPr>
    </w:p>
    <w:p w14:paraId="7C8246F1" w14:textId="2B083EA5" w:rsidR="00137215" w:rsidRDefault="00137215" w:rsidP="000414DD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Die Untersuchung </w:t>
      </w:r>
      <w:r w:rsidR="00B66796">
        <w:rPr>
          <w:rFonts w:cs="Arial"/>
        </w:rPr>
        <w:t xml:space="preserve">des </w:t>
      </w:r>
      <w:proofErr w:type="spellStart"/>
      <w:r w:rsidR="00B66796">
        <w:rPr>
          <w:rFonts w:cs="Arial"/>
        </w:rPr>
        <w:t>I</w:t>
      </w:r>
      <w:r w:rsidR="00DB0EC7">
        <w:rPr>
          <w:rFonts w:cs="Arial"/>
        </w:rPr>
        <w:t>fD</w:t>
      </w:r>
      <w:proofErr w:type="spellEnd"/>
      <w:r w:rsidR="00DB0EC7">
        <w:rPr>
          <w:rFonts w:cs="Arial"/>
        </w:rPr>
        <w:t xml:space="preserve"> </w:t>
      </w:r>
      <w:r>
        <w:rPr>
          <w:rFonts w:cs="Arial"/>
        </w:rPr>
        <w:t xml:space="preserve">macht </w:t>
      </w:r>
      <w:r w:rsidR="00B66796">
        <w:rPr>
          <w:rFonts w:cs="Arial"/>
        </w:rPr>
        <w:t>darüber hinaus</w:t>
      </w:r>
      <w:r>
        <w:rPr>
          <w:rFonts w:cs="Arial"/>
        </w:rPr>
        <w:t xml:space="preserve"> deutlich, dass die Mehrheit der befragten Trennungseltern (56 %)</w:t>
      </w:r>
      <w:r w:rsidR="00736962">
        <w:rPr>
          <w:rFonts w:cs="Arial"/>
        </w:rPr>
        <w:t xml:space="preserve"> </w:t>
      </w:r>
      <w:r>
        <w:rPr>
          <w:rFonts w:cs="Arial"/>
        </w:rPr>
        <w:t xml:space="preserve">den Eindruck hat, dass „die Leistungen der </w:t>
      </w:r>
      <w:proofErr w:type="spellStart"/>
      <w:r>
        <w:rPr>
          <w:rFonts w:cs="Arial"/>
        </w:rPr>
        <w:t>Getrennerziehenden</w:t>
      </w:r>
      <w:proofErr w:type="spellEnd"/>
      <w:r>
        <w:rPr>
          <w:rFonts w:cs="Arial"/>
        </w:rPr>
        <w:t xml:space="preserve"> noch nicht genügend vom Staat anerkannt werden“.</w:t>
      </w:r>
      <w:r>
        <w:rPr>
          <w:rStyle w:val="Funotenzeichen"/>
          <w:rFonts w:cs="Arial"/>
        </w:rPr>
        <w:footnoteReference w:id="2"/>
      </w:r>
      <w:r>
        <w:rPr>
          <w:rFonts w:cs="Arial"/>
        </w:rPr>
        <w:t xml:space="preserve"> Neben einer stärkeren finanziellen Unterstützung (einschl. steuerlicher Entlastung) wünschen sich Eltern insbe</w:t>
      </w:r>
      <w:r w:rsidR="00DB0EC7">
        <w:rPr>
          <w:rFonts w:cs="Arial"/>
        </w:rPr>
        <w:t>sondere psychologische Beratung</w:t>
      </w:r>
      <w:r>
        <w:rPr>
          <w:rFonts w:cs="Arial"/>
        </w:rPr>
        <w:t xml:space="preserve"> sowie eine Bevorzugung bei der Vergabe von Betreuungsplätzen.</w:t>
      </w:r>
    </w:p>
    <w:p w14:paraId="18A228D5" w14:textId="77777777" w:rsidR="000414DD" w:rsidRDefault="000414DD" w:rsidP="000414DD">
      <w:pPr>
        <w:spacing w:line="360" w:lineRule="auto"/>
        <w:jc w:val="both"/>
        <w:rPr>
          <w:rFonts w:cs="Arial"/>
        </w:rPr>
      </w:pPr>
    </w:p>
    <w:p w14:paraId="20053445" w14:textId="1A00EAEB" w:rsidR="000414DD" w:rsidRDefault="00DB0EC7" w:rsidP="000414DD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Vor diesem Hintergrund ist von großer Bedeutung, </w:t>
      </w:r>
      <w:r w:rsidR="000414DD">
        <w:rPr>
          <w:rFonts w:cs="Arial"/>
        </w:rPr>
        <w:t xml:space="preserve">dass </w:t>
      </w:r>
      <w:r w:rsidR="000414DD" w:rsidRPr="00876565">
        <w:rPr>
          <w:rFonts w:cs="Arial"/>
        </w:rPr>
        <w:t>Familiengerichte, Jugendämter und Beratungsstellen</w:t>
      </w:r>
      <w:r w:rsidR="000414DD">
        <w:rPr>
          <w:rFonts w:cs="Arial"/>
        </w:rPr>
        <w:t xml:space="preserve"> </w:t>
      </w:r>
      <w:r w:rsidR="00736962">
        <w:rPr>
          <w:rFonts w:cs="Arial"/>
        </w:rPr>
        <w:t>den veränderten Vorstellungen von Eltern besser gerecht werden</w:t>
      </w:r>
      <w:r w:rsidR="000414DD">
        <w:rPr>
          <w:rFonts w:cs="Arial"/>
        </w:rPr>
        <w:t xml:space="preserve"> und gemeinsam mit </w:t>
      </w:r>
      <w:r w:rsidR="00736962">
        <w:rPr>
          <w:rFonts w:cs="Arial"/>
        </w:rPr>
        <w:t>ihnen</w:t>
      </w:r>
      <w:r w:rsidR="000414DD">
        <w:rPr>
          <w:rFonts w:cs="Arial"/>
        </w:rPr>
        <w:t xml:space="preserve"> individuelle Lösungen gestalten, die dem Kind </w:t>
      </w:r>
      <w:r w:rsidR="00736962">
        <w:rPr>
          <w:rFonts w:cs="Arial"/>
        </w:rPr>
        <w:t xml:space="preserve">die </w:t>
      </w:r>
      <w:r w:rsidR="000414DD">
        <w:rPr>
          <w:rFonts w:cs="Arial"/>
        </w:rPr>
        <w:t>Entwicklung bzw. Beibehaltung stabiler Bindungen zu beiden Elternteilen ermöglich</w:t>
      </w:r>
      <w:r w:rsidR="00736962">
        <w:rPr>
          <w:rFonts w:cs="Arial"/>
        </w:rPr>
        <w:t>t</w:t>
      </w:r>
      <w:r w:rsidR="000414DD">
        <w:rPr>
          <w:rFonts w:cs="Arial"/>
        </w:rPr>
        <w:t xml:space="preserve">. </w:t>
      </w:r>
      <w:r w:rsidR="00736962">
        <w:rPr>
          <w:rFonts w:cs="Arial"/>
        </w:rPr>
        <w:t xml:space="preserve">Das </w:t>
      </w:r>
      <w:r w:rsidR="000414DD">
        <w:rPr>
          <w:rFonts w:cs="Arial"/>
        </w:rPr>
        <w:t xml:space="preserve">Kindeswohl muss </w:t>
      </w:r>
      <w:r w:rsidR="00736962">
        <w:rPr>
          <w:rFonts w:cs="Arial"/>
        </w:rPr>
        <w:t xml:space="preserve">dabei </w:t>
      </w:r>
      <w:r w:rsidR="000414DD">
        <w:rPr>
          <w:rFonts w:cs="Arial"/>
        </w:rPr>
        <w:t>stets im Vordergrund stehen.</w:t>
      </w:r>
    </w:p>
    <w:p w14:paraId="1FA8E78C" w14:textId="77777777" w:rsidR="000414DD" w:rsidRDefault="000414DD" w:rsidP="00ED2754">
      <w:pPr>
        <w:spacing w:line="360" w:lineRule="auto"/>
      </w:pPr>
    </w:p>
    <w:p w14:paraId="32B9F05E" w14:textId="77777777" w:rsidR="0066482A" w:rsidRDefault="000956D8" w:rsidP="002954BA">
      <w:pPr>
        <w:spacing w:line="360" w:lineRule="auto"/>
        <w:jc w:val="center"/>
        <w:rPr>
          <w:b/>
        </w:rPr>
      </w:pPr>
      <w:r w:rsidRPr="000956D8">
        <w:rPr>
          <w:b/>
        </w:rPr>
        <w:t>Abstimmung:</w:t>
      </w:r>
    </w:p>
    <w:p w14:paraId="22471520" w14:textId="77777777" w:rsidR="00220CB4" w:rsidRDefault="00220CB4" w:rsidP="002954BA">
      <w:pPr>
        <w:spacing w:line="360" w:lineRule="auto"/>
        <w:jc w:val="center"/>
        <w:rPr>
          <w:b/>
        </w:rPr>
      </w:pPr>
    </w:p>
    <w:p w14:paraId="1C023156" w14:textId="77777777" w:rsidR="00220CB4" w:rsidRDefault="00220CB4" w:rsidP="002954BA">
      <w:pPr>
        <w:spacing w:line="360" w:lineRule="auto"/>
        <w:jc w:val="center"/>
        <w:rPr>
          <w:b/>
        </w:rPr>
      </w:pPr>
    </w:p>
    <w:p w14:paraId="6DDC1623" w14:textId="77777777" w:rsidR="002954BA" w:rsidRPr="002954BA" w:rsidRDefault="002954BA" w:rsidP="002954BA">
      <w:pPr>
        <w:spacing w:line="360" w:lineRule="auto"/>
        <w:jc w:val="center"/>
        <w:rPr>
          <w:b/>
        </w:rPr>
      </w:pPr>
    </w:p>
    <w:sectPr w:rsidR="002954BA" w:rsidRPr="002954BA" w:rsidSect="00EA02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A85B4" w14:textId="77777777" w:rsidR="00A14DF9" w:rsidRDefault="00A14DF9" w:rsidP="00A14DF9">
      <w:r>
        <w:separator/>
      </w:r>
    </w:p>
  </w:endnote>
  <w:endnote w:type="continuationSeparator" w:id="0">
    <w:p w14:paraId="590E85EA" w14:textId="77777777" w:rsidR="00A14DF9" w:rsidRDefault="00A14DF9" w:rsidP="00A1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BB1CD" w14:textId="77777777" w:rsidR="00A14DF9" w:rsidRDefault="00A14DF9" w:rsidP="00A14DF9">
      <w:r>
        <w:separator/>
      </w:r>
    </w:p>
  </w:footnote>
  <w:footnote w:type="continuationSeparator" w:id="0">
    <w:p w14:paraId="4EA7E067" w14:textId="77777777" w:rsidR="00A14DF9" w:rsidRDefault="00A14DF9" w:rsidP="00A14DF9">
      <w:r>
        <w:continuationSeparator/>
      </w:r>
    </w:p>
  </w:footnote>
  <w:footnote w:id="1">
    <w:p w14:paraId="54D27388" w14:textId="4092C66A" w:rsidR="00A14DF9" w:rsidRDefault="00A14DF9">
      <w:pPr>
        <w:pStyle w:val="Funotentext"/>
      </w:pPr>
      <w:r>
        <w:rPr>
          <w:rStyle w:val="Funotenzeichen"/>
        </w:rPr>
        <w:footnoteRef/>
      </w:r>
      <w:r>
        <w:t xml:space="preserve"> Allensbacher Archiv, </w:t>
      </w:r>
      <w:proofErr w:type="spellStart"/>
      <w:r>
        <w:t>IfD</w:t>
      </w:r>
      <w:proofErr w:type="spellEnd"/>
      <w:r>
        <w:t>-Umfrage 7255 (2017), S. 15</w:t>
      </w:r>
    </w:p>
  </w:footnote>
  <w:footnote w:id="2">
    <w:p w14:paraId="51936057" w14:textId="0649C4C0" w:rsidR="00137215" w:rsidRDefault="00137215">
      <w:pPr>
        <w:pStyle w:val="Funotentext"/>
      </w:pPr>
      <w:r>
        <w:rPr>
          <w:rStyle w:val="Funotenzeichen"/>
        </w:rPr>
        <w:footnoteRef/>
      </w:r>
      <w:r>
        <w:t xml:space="preserve"> Allensbacher Archiv, </w:t>
      </w:r>
      <w:proofErr w:type="spellStart"/>
      <w:r>
        <w:t>IfD</w:t>
      </w:r>
      <w:proofErr w:type="spellEnd"/>
      <w:r>
        <w:t>-Umfrage 7255 (2017), S. 51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90E"/>
    <w:multiLevelType w:val="hybridMultilevel"/>
    <w:tmpl w:val="6D92D2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BA"/>
    <w:rsid w:val="000072C1"/>
    <w:rsid w:val="0003140D"/>
    <w:rsid w:val="000414DD"/>
    <w:rsid w:val="00066B28"/>
    <w:rsid w:val="0008283A"/>
    <w:rsid w:val="00083EEF"/>
    <w:rsid w:val="000956D8"/>
    <w:rsid w:val="000C69FE"/>
    <w:rsid w:val="00137215"/>
    <w:rsid w:val="00142A7B"/>
    <w:rsid w:val="001A7263"/>
    <w:rsid w:val="001D4EFD"/>
    <w:rsid w:val="00220CB4"/>
    <w:rsid w:val="00232B21"/>
    <w:rsid w:val="002475F3"/>
    <w:rsid w:val="00254F69"/>
    <w:rsid w:val="00264DD0"/>
    <w:rsid w:val="00285920"/>
    <w:rsid w:val="002954BA"/>
    <w:rsid w:val="002B1954"/>
    <w:rsid w:val="002F2075"/>
    <w:rsid w:val="00316566"/>
    <w:rsid w:val="00327312"/>
    <w:rsid w:val="00374E70"/>
    <w:rsid w:val="00383D21"/>
    <w:rsid w:val="003943DA"/>
    <w:rsid w:val="0039526B"/>
    <w:rsid w:val="003B5DF0"/>
    <w:rsid w:val="003C3349"/>
    <w:rsid w:val="003D07EA"/>
    <w:rsid w:val="003D4059"/>
    <w:rsid w:val="0043665A"/>
    <w:rsid w:val="0053189C"/>
    <w:rsid w:val="0053337E"/>
    <w:rsid w:val="00541E82"/>
    <w:rsid w:val="00544109"/>
    <w:rsid w:val="005868A4"/>
    <w:rsid w:val="005C5A98"/>
    <w:rsid w:val="00600E22"/>
    <w:rsid w:val="00614663"/>
    <w:rsid w:val="0066482A"/>
    <w:rsid w:val="006B304F"/>
    <w:rsid w:val="00732CDF"/>
    <w:rsid w:val="00736962"/>
    <w:rsid w:val="00740054"/>
    <w:rsid w:val="007E5784"/>
    <w:rsid w:val="0080198F"/>
    <w:rsid w:val="00820283"/>
    <w:rsid w:val="008A4B98"/>
    <w:rsid w:val="008F5A1F"/>
    <w:rsid w:val="00901015"/>
    <w:rsid w:val="00901DC9"/>
    <w:rsid w:val="00923736"/>
    <w:rsid w:val="00935046"/>
    <w:rsid w:val="009538C8"/>
    <w:rsid w:val="00A07FB4"/>
    <w:rsid w:val="00A14DF9"/>
    <w:rsid w:val="00A20278"/>
    <w:rsid w:val="00AA10F6"/>
    <w:rsid w:val="00AC2458"/>
    <w:rsid w:val="00AC4735"/>
    <w:rsid w:val="00AD3F93"/>
    <w:rsid w:val="00AD692E"/>
    <w:rsid w:val="00B66796"/>
    <w:rsid w:val="00B8660B"/>
    <w:rsid w:val="00BA04E1"/>
    <w:rsid w:val="00BA34F3"/>
    <w:rsid w:val="00BC1CB6"/>
    <w:rsid w:val="00BD5BF3"/>
    <w:rsid w:val="00BE77FA"/>
    <w:rsid w:val="00BF7A6F"/>
    <w:rsid w:val="00C938E6"/>
    <w:rsid w:val="00CE419D"/>
    <w:rsid w:val="00D255F3"/>
    <w:rsid w:val="00D71D27"/>
    <w:rsid w:val="00DB0EC7"/>
    <w:rsid w:val="00DD151F"/>
    <w:rsid w:val="00DD59A9"/>
    <w:rsid w:val="00DF7E80"/>
    <w:rsid w:val="00E00738"/>
    <w:rsid w:val="00E521E6"/>
    <w:rsid w:val="00E618E5"/>
    <w:rsid w:val="00E83A05"/>
    <w:rsid w:val="00E915E6"/>
    <w:rsid w:val="00EA020A"/>
    <w:rsid w:val="00ED1974"/>
    <w:rsid w:val="00ED2754"/>
    <w:rsid w:val="00EF1437"/>
    <w:rsid w:val="00F1462A"/>
    <w:rsid w:val="00F66330"/>
    <w:rsid w:val="00F66E2A"/>
    <w:rsid w:val="00F705FA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A4B9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68A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F7A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7A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7A6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A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A6F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A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A6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15E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14DF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4DF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4D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A4B9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68A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F7A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7A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7A6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A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A6F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A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A6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15E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14DF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4DF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4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ferat%2011\06%20Gesch&#228;ftsstelle%20JFMK%202016%2011-0135.40-03\()%20Muster%20Vorlagen\(2)%20Umlaufbeschluss\Muster%20UB%20Entwurf%20AGJ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2F01-B2B9-46A7-AFDF-80F1F1B7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 UB Entwurf AGJF.dotx</Template>
  <TotalTime>0</TotalTime>
  <Pages>3</Pages>
  <Words>539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Maik.Lampe@ms.sachsen-anhalt.de</dc:creator>
  <cp:lastModifiedBy>Schröder, Tobias</cp:lastModifiedBy>
  <cp:revision>2</cp:revision>
  <cp:lastPrinted>2018-02-06T07:51:00Z</cp:lastPrinted>
  <dcterms:created xsi:type="dcterms:W3CDTF">2018-07-04T12:09:00Z</dcterms:created>
  <dcterms:modified xsi:type="dcterms:W3CDTF">2018-07-04T12:09:00Z</dcterms:modified>
</cp:coreProperties>
</file>