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276" w:type="dxa"/>
        <w:tblLook w:val="04A0" w:firstRow="1" w:lastRow="0" w:firstColumn="1" w:lastColumn="0" w:noHBand="0" w:noVBand="1"/>
      </w:tblPr>
      <w:tblGrid>
        <w:gridCol w:w="5353"/>
        <w:gridCol w:w="4961"/>
        <w:gridCol w:w="4962"/>
      </w:tblGrid>
      <w:tr w:rsidR="0020120C" w:rsidTr="00AE6281">
        <w:tc>
          <w:tcPr>
            <w:tcW w:w="15276" w:type="dxa"/>
            <w:gridSpan w:val="3"/>
          </w:tcPr>
          <w:p w:rsidR="0020120C" w:rsidRDefault="0020120C" w:rsidP="00165629">
            <w:pPr>
              <w:jc w:val="center"/>
              <w:rPr>
                <w:rFonts w:ascii="Arial" w:hAnsi="Arial" w:cs="Arial"/>
                <w:b/>
                <w:sz w:val="32"/>
                <w:szCs w:val="32"/>
              </w:rPr>
            </w:pPr>
            <w:r>
              <w:rPr>
                <w:rFonts w:ascii="Arial" w:hAnsi="Arial" w:cs="Arial"/>
                <w:b/>
                <w:sz w:val="32"/>
                <w:szCs w:val="32"/>
              </w:rPr>
              <w:t xml:space="preserve">Synopse zum </w:t>
            </w:r>
            <w:r w:rsidRPr="0020120C">
              <w:rPr>
                <w:rFonts w:ascii="Arial" w:hAnsi="Arial" w:cs="Arial"/>
                <w:b/>
                <w:sz w:val="32"/>
                <w:szCs w:val="32"/>
              </w:rPr>
              <w:t>Informationsweiterverwendungsgesetz (IWG)</w:t>
            </w:r>
          </w:p>
          <w:p w:rsidR="0020120C" w:rsidRDefault="0020120C" w:rsidP="00165629">
            <w:pPr>
              <w:jc w:val="center"/>
              <w:rPr>
                <w:rFonts w:ascii="Arial" w:hAnsi="Arial" w:cs="Arial"/>
                <w:b/>
                <w:sz w:val="32"/>
                <w:szCs w:val="32"/>
              </w:rPr>
            </w:pPr>
            <w:r w:rsidRPr="0020120C">
              <w:rPr>
                <w:rFonts w:ascii="Arial" w:hAnsi="Arial" w:cs="Arial"/>
                <w:b/>
                <w:sz w:val="32"/>
                <w:szCs w:val="32"/>
              </w:rPr>
              <w:t xml:space="preserve"> 4. Entwurf </w:t>
            </w:r>
          </w:p>
          <w:p w:rsidR="0020120C" w:rsidRPr="0020120C" w:rsidRDefault="00814879" w:rsidP="00165629">
            <w:pPr>
              <w:jc w:val="center"/>
              <w:rPr>
                <w:rFonts w:ascii="Arial" w:hAnsi="Arial" w:cs="Arial"/>
                <w:b/>
                <w:sz w:val="32"/>
                <w:szCs w:val="32"/>
              </w:rPr>
            </w:pPr>
            <w:r>
              <w:rPr>
                <w:rFonts w:ascii="Arial" w:hAnsi="Arial" w:cs="Arial"/>
                <w:b/>
                <w:sz w:val="32"/>
                <w:szCs w:val="32"/>
              </w:rPr>
              <w:t>(Stand. 07</w:t>
            </w:r>
            <w:bookmarkStart w:id="0" w:name="_GoBack"/>
            <w:bookmarkEnd w:id="0"/>
            <w:r w:rsidR="0020120C" w:rsidRPr="0020120C">
              <w:rPr>
                <w:rFonts w:ascii="Arial" w:hAnsi="Arial" w:cs="Arial"/>
                <w:b/>
                <w:sz w:val="32"/>
                <w:szCs w:val="32"/>
              </w:rPr>
              <w:t>.</w:t>
            </w:r>
            <w:r w:rsidR="002E5C45">
              <w:rPr>
                <w:rFonts w:ascii="Arial" w:hAnsi="Arial" w:cs="Arial"/>
                <w:b/>
                <w:sz w:val="32"/>
                <w:szCs w:val="32"/>
              </w:rPr>
              <w:t xml:space="preserve"> </w:t>
            </w:r>
            <w:r w:rsidR="0020120C" w:rsidRPr="0020120C">
              <w:rPr>
                <w:rFonts w:ascii="Arial" w:hAnsi="Arial" w:cs="Arial"/>
                <w:b/>
                <w:sz w:val="32"/>
                <w:szCs w:val="32"/>
              </w:rPr>
              <w:t>November</w:t>
            </w:r>
            <w:r w:rsidR="002E5C45">
              <w:rPr>
                <w:rFonts w:ascii="Arial" w:hAnsi="Arial" w:cs="Arial"/>
                <w:b/>
                <w:sz w:val="32"/>
                <w:szCs w:val="32"/>
              </w:rPr>
              <w:t xml:space="preserve"> </w:t>
            </w:r>
            <w:r w:rsidR="0020120C" w:rsidRPr="0020120C">
              <w:rPr>
                <w:rFonts w:ascii="Arial" w:hAnsi="Arial" w:cs="Arial"/>
                <w:b/>
                <w:sz w:val="32"/>
                <w:szCs w:val="32"/>
              </w:rPr>
              <w:t>2014)</w:t>
            </w:r>
          </w:p>
        </w:tc>
      </w:tr>
      <w:tr w:rsidR="00165629" w:rsidTr="00165629">
        <w:tc>
          <w:tcPr>
            <w:tcW w:w="5353" w:type="dxa"/>
          </w:tcPr>
          <w:p w:rsidR="00165629" w:rsidRPr="00165629" w:rsidRDefault="00165629" w:rsidP="00165629">
            <w:pPr>
              <w:jc w:val="center"/>
              <w:rPr>
                <w:rFonts w:ascii="Arial" w:hAnsi="Arial" w:cs="Arial"/>
                <w:sz w:val="24"/>
              </w:rPr>
            </w:pPr>
            <w:r>
              <w:rPr>
                <w:rFonts w:ascii="Arial" w:hAnsi="Arial" w:cs="Arial"/>
                <w:sz w:val="24"/>
              </w:rPr>
              <w:t>PSI-Richtlinie (geänderte Fassung)</w:t>
            </w:r>
          </w:p>
        </w:tc>
        <w:tc>
          <w:tcPr>
            <w:tcW w:w="4961" w:type="dxa"/>
          </w:tcPr>
          <w:p w:rsidR="00165629" w:rsidRPr="00EF66ED" w:rsidRDefault="00165629" w:rsidP="00165629">
            <w:pPr>
              <w:jc w:val="center"/>
              <w:rPr>
                <w:rFonts w:ascii="Arial" w:hAnsi="Arial" w:cs="Arial"/>
                <w:sz w:val="24"/>
              </w:rPr>
            </w:pPr>
            <w:r>
              <w:rPr>
                <w:rFonts w:ascii="Arial" w:hAnsi="Arial" w:cs="Arial"/>
                <w:sz w:val="24"/>
              </w:rPr>
              <w:t>IWG (Geltende Fassung)</w:t>
            </w:r>
          </w:p>
        </w:tc>
        <w:tc>
          <w:tcPr>
            <w:tcW w:w="4962" w:type="dxa"/>
          </w:tcPr>
          <w:p w:rsidR="00165629" w:rsidRPr="00EF66ED" w:rsidRDefault="00165629" w:rsidP="00165629">
            <w:pPr>
              <w:jc w:val="center"/>
              <w:rPr>
                <w:rFonts w:ascii="Arial" w:hAnsi="Arial" w:cs="Arial"/>
                <w:sz w:val="24"/>
              </w:rPr>
            </w:pPr>
            <w:r>
              <w:rPr>
                <w:rFonts w:ascii="Arial" w:hAnsi="Arial" w:cs="Arial"/>
                <w:sz w:val="24"/>
              </w:rPr>
              <w:t>IWG (neu)</w:t>
            </w:r>
          </w:p>
        </w:tc>
      </w:tr>
      <w:tr w:rsidR="0016332D" w:rsidTr="00165629">
        <w:tc>
          <w:tcPr>
            <w:tcW w:w="5353" w:type="dxa"/>
          </w:tcPr>
          <w:p w:rsidR="0016332D" w:rsidRPr="00896376" w:rsidRDefault="0016332D" w:rsidP="0016332D">
            <w:pPr>
              <w:rPr>
                <w:rFonts w:ascii="Arial" w:hAnsi="Arial" w:cs="Arial"/>
                <w:sz w:val="24"/>
              </w:rPr>
            </w:pPr>
            <w:r w:rsidRPr="00896376">
              <w:rPr>
                <w:rFonts w:ascii="Arial" w:hAnsi="Arial" w:cs="Arial"/>
                <w:sz w:val="24"/>
              </w:rPr>
              <w:t>Artikel 1</w:t>
            </w:r>
            <w:r>
              <w:rPr>
                <w:rFonts w:ascii="Arial" w:hAnsi="Arial" w:cs="Arial"/>
                <w:sz w:val="24"/>
              </w:rPr>
              <w:t xml:space="preserve"> </w:t>
            </w:r>
            <w:r w:rsidRPr="00896376">
              <w:rPr>
                <w:rFonts w:ascii="Arial" w:hAnsi="Arial" w:cs="Arial"/>
                <w:sz w:val="24"/>
              </w:rPr>
              <w:t>Gegenstand und Anwendungsbereich</w:t>
            </w:r>
          </w:p>
          <w:p w:rsidR="0016332D" w:rsidRDefault="0016332D" w:rsidP="00165629">
            <w:pPr>
              <w:rPr>
                <w:rFonts w:ascii="Arial" w:hAnsi="Arial" w:cs="Arial"/>
                <w:sz w:val="24"/>
              </w:rPr>
            </w:pPr>
          </w:p>
        </w:tc>
        <w:tc>
          <w:tcPr>
            <w:tcW w:w="4961" w:type="dxa"/>
          </w:tcPr>
          <w:p w:rsidR="0016332D" w:rsidRPr="00EF66ED" w:rsidRDefault="0016332D" w:rsidP="0016332D">
            <w:pPr>
              <w:rPr>
                <w:rFonts w:ascii="Arial" w:hAnsi="Arial" w:cs="Arial"/>
                <w:sz w:val="24"/>
              </w:rPr>
            </w:pPr>
            <w:r w:rsidRPr="00EF66ED">
              <w:rPr>
                <w:rFonts w:ascii="Arial" w:hAnsi="Arial" w:cs="Arial"/>
                <w:sz w:val="24"/>
              </w:rPr>
              <w:t>§ 1 Anwendungsbereich</w:t>
            </w:r>
          </w:p>
          <w:p w:rsidR="0016332D" w:rsidRPr="00EF66ED" w:rsidRDefault="0016332D" w:rsidP="00EF66ED">
            <w:pPr>
              <w:rPr>
                <w:rFonts w:ascii="Arial" w:hAnsi="Arial" w:cs="Arial"/>
                <w:sz w:val="24"/>
              </w:rPr>
            </w:pPr>
          </w:p>
        </w:tc>
        <w:tc>
          <w:tcPr>
            <w:tcW w:w="4962" w:type="dxa"/>
          </w:tcPr>
          <w:p w:rsidR="0016332D" w:rsidRPr="00EF66ED" w:rsidRDefault="0016332D" w:rsidP="0016332D">
            <w:pPr>
              <w:rPr>
                <w:rFonts w:ascii="Arial" w:hAnsi="Arial" w:cs="Arial"/>
                <w:sz w:val="24"/>
              </w:rPr>
            </w:pPr>
            <w:r w:rsidRPr="00EF66ED">
              <w:rPr>
                <w:rFonts w:ascii="Arial" w:hAnsi="Arial" w:cs="Arial"/>
                <w:sz w:val="24"/>
              </w:rPr>
              <w:t xml:space="preserve">§ </w:t>
            </w:r>
            <w:r w:rsidR="00EA2D38" w:rsidRPr="00EA2D38">
              <w:rPr>
                <w:rFonts w:ascii="Arial" w:hAnsi="Arial" w:cs="Arial"/>
                <w:sz w:val="24"/>
              </w:rPr>
              <w:t>1</w:t>
            </w:r>
            <w:r w:rsidRPr="00EF66ED">
              <w:rPr>
                <w:rFonts w:ascii="Arial" w:hAnsi="Arial" w:cs="Arial"/>
                <w:sz w:val="24"/>
              </w:rPr>
              <w:t xml:space="preserve"> </w:t>
            </w:r>
            <w:r w:rsidRPr="0016332D">
              <w:rPr>
                <w:rFonts w:ascii="Arial" w:hAnsi="Arial" w:cs="Arial"/>
                <w:sz w:val="24"/>
                <w:u w:val="single"/>
              </w:rPr>
              <w:t>Gegenstand und</w:t>
            </w:r>
            <w:r>
              <w:rPr>
                <w:rFonts w:ascii="Arial" w:hAnsi="Arial" w:cs="Arial"/>
                <w:sz w:val="24"/>
              </w:rPr>
              <w:t xml:space="preserve"> </w:t>
            </w:r>
            <w:r w:rsidRPr="00EF66ED">
              <w:rPr>
                <w:rFonts w:ascii="Arial" w:hAnsi="Arial" w:cs="Arial"/>
                <w:sz w:val="24"/>
              </w:rPr>
              <w:t>Anwendungsbereich</w:t>
            </w:r>
          </w:p>
          <w:p w:rsidR="0016332D" w:rsidRDefault="0016332D" w:rsidP="00EF66ED">
            <w:pPr>
              <w:rPr>
                <w:rFonts w:ascii="Arial" w:hAnsi="Arial" w:cs="Arial"/>
                <w:sz w:val="24"/>
              </w:rPr>
            </w:pPr>
          </w:p>
        </w:tc>
      </w:tr>
      <w:tr w:rsidR="00EA2D38" w:rsidTr="00EA2D38">
        <w:trPr>
          <w:trHeight w:val="2044"/>
        </w:trPr>
        <w:tc>
          <w:tcPr>
            <w:tcW w:w="5353" w:type="dxa"/>
          </w:tcPr>
          <w:p w:rsidR="00EA2D38" w:rsidRPr="00896376" w:rsidRDefault="00EA2D38" w:rsidP="00EA2D38">
            <w:pPr>
              <w:rPr>
                <w:rFonts w:ascii="Arial" w:hAnsi="Arial" w:cs="Arial"/>
                <w:sz w:val="24"/>
              </w:rPr>
            </w:pPr>
            <w:r w:rsidRPr="00896376">
              <w:rPr>
                <w:rFonts w:ascii="Arial" w:hAnsi="Arial" w:cs="Arial"/>
                <w:sz w:val="24"/>
              </w:rPr>
              <w:t>(1) Diese Richtlinie enthält einen Mindestbestand an Regeln für die Weiterverwendung und die praktischen Mittel zur Erleichterung der Weiterverwendung vorhandener Dokumente, die im Besitz öffentlicher Stellen der Mitgliedstaaten sind.</w:t>
            </w:r>
          </w:p>
          <w:p w:rsidR="00EA2D38" w:rsidRDefault="00EA2D38" w:rsidP="00165629">
            <w:pPr>
              <w:rPr>
                <w:rFonts w:ascii="Arial" w:hAnsi="Arial" w:cs="Arial"/>
                <w:sz w:val="24"/>
              </w:rPr>
            </w:pPr>
          </w:p>
        </w:tc>
        <w:tc>
          <w:tcPr>
            <w:tcW w:w="4961" w:type="dxa"/>
          </w:tcPr>
          <w:p w:rsidR="00EA2D38" w:rsidRPr="00EF66ED" w:rsidRDefault="00EA2D38" w:rsidP="00EA2D38">
            <w:pPr>
              <w:rPr>
                <w:rFonts w:ascii="Arial" w:hAnsi="Arial" w:cs="Arial"/>
                <w:sz w:val="24"/>
              </w:rPr>
            </w:pPr>
            <w:r w:rsidRPr="00EF66ED">
              <w:rPr>
                <w:rFonts w:ascii="Arial" w:hAnsi="Arial" w:cs="Arial"/>
                <w:sz w:val="24"/>
              </w:rPr>
              <w:t>(1) Dieses Gesetz gilt für die Weiterverwendung aller bei öffentlichen Stellen vorhandenen Informationen.</w:t>
            </w:r>
          </w:p>
          <w:p w:rsidR="00EA2D38" w:rsidRPr="00EF66ED" w:rsidRDefault="00EA2D38" w:rsidP="00EF66ED">
            <w:pPr>
              <w:rPr>
                <w:rFonts w:ascii="Arial" w:hAnsi="Arial" w:cs="Arial"/>
                <w:sz w:val="24"/>
              </w:rPr>
            </w:pPr>
          </w:p>
        </w:tc>
        <w:tc>
          <w:tcPr>
            <w:tcW w:w="4962" w:type="dxa"/>
          </w:tcPr>
          <w:p w:rsidR="00EA2D38" w:rsidRDefault="00EA2D38" w:rsidP="00EA2D38">
            <w:pPr>
              <w:rPr>
                <w:rFonts w:ascii="Arial" w:hAnsi="Arial" w:cs="Arial"/>
                <w:sz w:val="24"/>
              </w:rPr>
            </w:pPr>
            <w:r w:rsidRPr="00EA2D38">
              <w:rPr>
                <w:rFonts w:ascii="Arial" w:hAnsi="Arial" w:cs="Arial"/>
                <w:sz w:val="24"/>
              </w:rPr>
              <w:t>(1) Dieses Gesetz gilt für die Weiterverwendung aller bei öffentlichen Stellen vorhandenen Informationen</w:t>
            </w:r>
            <w:r>
              <w:rPr>
                <w:rFonts w:ascii="Arial" w:hAnsi="Arial" w:cs="Arial"/>
                <w:sz w:val="24"/>
              </w:rPr>
              <w:t xml:space="preserve">, </w:t>
            </w:r>
            <w:r w:rsidRPr="00EA2D38">
              <w:rPr>
                <w:rFonts w:ascii="Arial" w:hAnsi="Arial" w:cs="Arial"/>
                <w:b/>
                <w:sz w:val="24"/>
              </w:rPr>
              <w:t>insbesondere auf dem Markt für Produkte und Dienstleistungen mit digitalen Inhalten.</w:t>
            </w:r>
            <w:r>
              <w:rPr>
                <w:rFonts w:ascii="Arial" w:hAnsi="Arial" w:cs="Arial"/>
                <w:sz w:val="24"/>
              </w:rPr>
              <w:t xml:space="preserve"> </w:t>
            </w:r>
          </w:p>
          <w:p w:rsidR="00EA2D38" w:rsidRDefault="00EA2D38" w:rsidP="00EF66ED">
            <w:pPr>
              <w:rPr>
                <w:rFonts w:ascii="Arial" w:hAnsi="Arial" w:cs="Arial"/>
                <w:sz w:val="24"/>
              </w:rPr>
            </w:pPr>
          </w:p>
        </w:tc>
      </w:tr>
      <w:tr w:rsidR="00EA2D38" w:rsidTr="00165629">
        <w:tc>
          <w:tcPr>
            <w:tcW w:w="5353" w:type="dxa"/>
          </w:tcPr>
          <w:p w:rsidR="00EA2D38" w:rsidRPr="00896376" w:rsidRDefault="00EA2D38" w:rsidP="00EA2D38">
            <w:pPr>
              <w:rPr>
                <w:rFonts w:ascii="Arial" w:hAnsi="Arial" w:cs="Arial"/>
                <w:sz w:val="24"/>
              </w:rPr>
            </w:pPr>
            <w:r w:rsidRPr="00896376">
              <w:rPr>
                <w:rFonts w:ascii="Arial" w:hAnsi="Arial" w:cs="Arial"/>
                <w:sz w:val="24"/>
              </w:rPr>
              <w:t>(2) Diese Richtlinie gilt nicht für</w:t>
            </w:r>
          </w:p>
          <w:p w:rsidR="00EA2D38" w:rsidRDefault="00EA2D38" w:rsidP="00165629">
            <w:pPr>
              <w:rPr>
                <w:rFonts w:ascii="Arial" w:hAnsi="Arial" w:cs="Arial"/>
                <w:sz w:val="24"/>
              </w:rPr>
            </w:pPr>
          </w:p>
        </w:tc>
        <w:tc>
          <w:tcPr>
            <w:tcW w:w="4961" w:type="dxa"/>
          </w:tcPr>
          <w:p w:rsidR="00EA2D38" w:rsidRDefault="00EA2D38" w:rsidP="00EA2D38">
            <w:pPr>
              <w:rPr>
                <w:rFonts w:ascii="Arial" w:hAnsi="Arial" w:cs="Arial"/>
                <w:sz w:val="24"/>
              </w:rPr>
            </w:pPr>
            <w:r w:rsidRPr="00EF66ED">
              <w:rPr>
                <w:rFonts w:ascii="Arial" w:hAnsi="Arial" w:cs="Arial"/>
                <w:sz w:val="24"/>
              </w:rPr>
              <w:t>(2) Dieses Gesetz gilt nicht für Informationen,</w:t>
            </w:r>
          </w:p>
          <w:p w:rsidR="00EA2D38" w:rsidRPr="00EF66ED" w:rsidRDefault="00EA2D38" w:rsidP="00EF66ED">
            <w:pPr>
              <w:rPr>
                <w:rFonts w:ascii="Arial" w:hAnsi="Arial" w:cs="Arial"/>
                <w:sz w:val="24"/>
              </w:rPr>
            </w:pPr>
          </w:p>
        </w:tc>
        <w:tc>
          <w:tcPr>
            <w:tcW w:w="4962" w:type="dxa"/>
          </w:tcPr>
          <w:p w:rsidR="00EA2D38" w:rsidRDefault="00EA2D38" w:rsidP="00EF66ED">
            <w:pPr>
              <w:rPr>
                <w:rFonts w:ascii="Arial" w:hAnsi="Arial" w:cs="Arial"/>
                <w:sz w:val="24"/>
              </w:rPr>
            </w:pPr>
            <w:r>
              <w:rPr>
                <w:rFonts w:ascii="Arial" w:hAnsi="Arial" w:cs="Arial"/>
                <w:sz w:val="24"/>
              </w:rPr>
              <w:t>unverändert</w:t>
            </w:r>
          </w:p>
        </w:tc>
      </w:tr>
      <w:tr w:rsidR="00EA2D38" w:rsidTr="00165629">
        <w:tc>
          <w:tcPr>
            <w:tcW w:w="5353" w:type="dxa"/>
          </w:tcPr>
          <w:p w:rsidR="00EA2D38" w:rsidRPr="00896376" w:rsidRDefault="00EA2D38" w:rsidP="00EA2D38">
            <w:pPr>
              <w:rPr>
                <w:rFonts w:ascii="Arial" w:hAnsi="Arial" w:cs="Arial"/>
                <w:sz w:val="24"/>
                <w:u w:val="single"/>
              </w:rPr>
            </w:pPr>
            <w:r w:rsidRPr="00896376">
              <w:rPr>
                <w:rFonts w:ascii="Arial" w:hAnsi="Arial" w:cs="Arial"/>
                <w:sz w:val="24"/>
              </w:rPr>
              <w:t>a) Dokumente, deren Bereitstellung nicht unter den gesetzlich oder durch andere verbindliche Rechtsvorschriften des Mitgliedstaats festgelegten öffentlichen Auftrag der betreffenden öffentlichen Stellen fällt</w:t>
            </w:r>
            <w:r w:rsidRPr="00896376">
              <w:rPr>
                <w:rFonts w:ascii="Arial" w:hAnsi="Arial" w:cs="Arial"/>
                <w:sz w:val="24"/>
                <w:u w:val="single"/>
              </w:rPr>
              <w:t xml:space="preserve"> oder, in Ermangelung solcher Rechtsvorschriften, nicht unter den durch allgemeine Verwaltungspraxis in dem betreffenden Mitgliedstaat festgelegten öffentlichen Auftrag fällt, vorausgesetzt, dass der Umfang der öffentlichen Aufträge transparent ist und regelmäßig überprüft wird;</w:t>
            </w:r>
          </w:p>
          <w:p w:rsidR="00EA2D38" w:rsidRDefault="00EA2D38" w:rsidP="00165629">
            <w:pPr>
              <w:rPr>
                <w:rFonts w:ascii="Arial" w:hAnsi="Arial" w:cs="Arial"/>
                <w:sz w:val="24"/>
              </w:rPr>
            </w:pPr>
          </w:p>
        </w:tc>
        <w:tc>
          <w:tcPr>
            <w:tcW w:w="4961" w:type="dxa"/>
          </w:tcPr>
          <w:p w:rsidR="00EA2D38" w:rsidRDefault="00EA2D38" w:rsidP="00EA2D38">
            <w:pPr>
              <w:rPr>
                <w:rFonts w:ascii="Arial" w:hAnsi="Arial" w:cs="Arial"/>
                <w:sz w:val="24"/>
              </w:rPr>
            </w:pPr>
            <w:r w:rsidRPr="00EF66ED">
              <w:rPr>
                <w:rFonts w:ascii="Arial" w:hAnsi="Arial" w:cs="Arial"/>
                <w:sz w:val="24"/>
              </w:rPr>
              <w:t>3.</w:t>
            </w:r>
            <w:r>
              <w:rPr>
                <w:rFonts w:ascii="Arial" w:hAnsi="Arial" w:cs="Arial"/>
                <w:sz w:val="24"/>
              </w:rPr>
              <w:t xml:space="preserve"> </w:t>
            </w:r>
            <w:r w:rsidRPr="00EF66ED">
              <w:rPr>
                <w:rFonts w:ascii="Arial" w:hAnsi="Arial" w:cs="Arial"/>
                <w:sz w:val="24"/>
              </w:rPr>
              <w:t>deren Erstellung nicht unter die öffentlichen Aufgaben der betreffenden öffentlichen Stelle fällt,</w:t>
            </w:r>
          </w:p>
          <w:p w:rsidR="00EA2D38" w:rsidRPr="00EF66ED" w:rsidRDefault="00EA2D38" w:rsidP="00EF66ED">
            <w:pPr>
              <w:rPr>
                <w:rFonts w:ascii="Arial" w:hAnsi="Arial" w:cs="Arial"/>
                <w:sz w:val="24"/>
              </w:rPr>
            </w:pPr>
          </w:p>
        </w:tc>
        <w:tc>
          <w:tcPr>
            <w:tcW w:w="4962" w:type="dxa"/>
          </w:tcPr>
          <w:p w:rsidR="00EA2D38" w:rsidRDefault="00EA2D38" w:rsidP="00EF66ED">
            <w:pPr>
              <w:rPr>
                <w:rFonts w:ascii="Arial" w:hAnsi="Arial" w:cs="Arial"/>
                <w:sz w:val="24"/>
              </w:rPr>
            </w:pPr>
            <w:r w:rsidRPr="00EA2D38">
              <w:rPr>
                <w:rFonts w:ascii="Arial" w:hAnsi="Arial" w:cs="Arial"/>
                <w:sz w:val="24"/>
              </w:rPr>
              <w:t>unverändert</w:t>
            </w:r>
          </w:p>
        </w:tc>
      </w:tr>
      <w:tr w:rsidR="00EA2D38" w:rsidTr="00165629">
        <w:tc>
          <w:tcPr>
            <w:tcW w:w="5353" w:type="dxa"/>
          </w:tcPr>
          <w:p w:rsidR="00EA2D38" w:rsidRPr="00896376" w:rsidRDefault="00EA2D38" w:rsidP="00EA2D38">
            <w:pPr>
              <w:rPr>
                <w:rFonts w:ascii="Arial" w:hAnsi="Arial" w:cs="Arial"/>
                <w:sz w:val="24"/>
              </w:rPr>
            </w:pPr>
            <w:r w:rsidRPr="00896376">
              <w:rPr>
                <w:rFonts w:ascii="Arial" w:hAnsi="Arial" w:cs="Arial"/>
                <w:sz w:val="24"/>
              </w:rPr>
              <w:t>b) Dokumente, die geistiges Eigentum Dritter sind;</w:t>
            </w:r>
          </w:p>
          <w:p w:rsidR="00EA2D38" w:rsidRDefault="00EA2D38" w:rsidP="00165629">
            <w:pPr>
              <w:rPr>
                <w:rFonts w:ascii="Arial" w:hAnsi="Arial" w:cs="Arial"/>
                <w:sz w:val="24"/>
              </w:rPr>
            </w:pPr>
          </w:p>
        </w:tc>
        <w:tc>
          <w:tcPr>
            <w:tcW w:w="4961" w:type="dxa"/>
          </w:tcPr>
          <w:p w:rsidR="00EA2D38" w:rsidRPr="00EF66ED" w:rsidRDefault="00EA2D38" w:rsidP="00EA2D38">
            <w:pPr>
              <w:rPr>
                <w:rFonts w:ascii="Arial" w:hAnsi="Arial" w:cs="Arial"/>
                <w:sz w:val="24"/>
              </w:rPr>
            </w:pPr>
            <w:r w:rsidRPr="00EF66ED">
              <w:rPr>
                <w:rFonts w:ascii="Arial" w:hAnsi="Arial" w:cs="Arial"/>
                <w:sz w:val="24"/>
              </w:rPr>
              <w:t>4.</w:t>
            </w:r>
            <w:r>
              <w:rPr>
                <w:rFonts w:ascii="Arial" w:hAnsi="Arial" w:cs="Arial"/>
                <w:sz w:val="24"/>
              </w:rPr>
              <w:t xml:space="preserve"> </w:t>
            </w:r>
            <w:r w:rsidRPr="00EF66ED">
              <w:rPr>
                <w:rFonts w:ascii="Arial" w:hAnsi="Arial" w:cs="Arial"/>
                <w:sz w:val="24"/>
              </w:rPr>
              <w:t>die von Urheberrechten oder verwandten Schutzrechten Dritter oder von gewerblichen Schutzrechten erfasst werden,</w:t>
            </w:r>
          </w:p>
          <w:p w:rsidR="00EA2D38" w:rsidRPr="00EF66ED" w:rsidRDefault="00EA2D38" w:rsidP="00EF66ED">
            <w:pPr>
              <w:rPr>
                <w:rFonts w:ascii="Arial" w:hAnsi="Arial" w:cs="Arial"/>
                <w:sz w:val="24"/>
              </w:rPr>
            </w:pPr>
          </w:p>
        </w:tc>
        <w:tc>
          <w:tcPr>
            <w:tcW w:w="4962" w:type="dxa"/>
          </w:tcPr>
          <w:p w:rsidR="00EA2D38" w:rsidRDefault="00EA2D38" w:rsidP="00EA2D38">
            <w:pPr>
              <w:rPr>
                <w:rFonts w:ascii="Arial" w:hAnsi="Arial" w:cs="Arial"/>
                <w:sz w:val="24"/>
              </w:rPr>
            </w:pPr>
            <w:r>
              <w:rPr>
                <w:rFonts w:ascii="Arial" w:hAnsi="Arial" w:cs="Arial"/>
                <w:sz w:val="24"/>
              </w:rPr>
              <w:t>unverändert</w:t>
            </w:r>
          </w:p>
          <w:p w:rsidR="00EA2D38" w:rsidRDefault="00EA2D38" w:rsidP="00EF66ED">
            <w:pPr>
              <w:rPr>
                <w:rFonts w:ascii="Arial" w:hAnsi="Arial" w:cs="Arial"/>
                <w:sz w:val="24"/>
              </w:rPr>
            </w:pPr>
          </w:p>
        </w:tc>
      </w:tr>
      <w:tr w:rsidR="00EA2D38" w:rsidTr="00165629">
        <w:tc>
          <w:tcPr>
            <w:tcW w:w="5353" w:type="dxa"/>
          </w:tcPr>
          <w:p w:rsidR="00EA2D38" w:rsidRPr="00AD2C53" w:rsidRDefault="00EA2D38" w:rsidP="00EA2D38">
            <w:pPr>
              <w:rPr>
                <w:rFonts w:ascii="Arial" w:hAnsi="Arial" w:cs="Arial"/>
                <w:sz w:val="24"/>
              </w:rPr>
            </w:pPr>
            <w:r w:rsidRPr="00AD2C53">
              <w:rPr>
                <w:rFonts w:ascii="Arial" w:hAnsi="Arial" w:cs="Arial"/>
                <w:sz w:val="24"/>
              </w:rPr>
              <w:lastRenderedPageBreak/>
              <w:t>c) Dokumente, die nach den Zugangsregelungen der Mitgliedstaaten nicht zugänglich sind, einschließlich aus Gründen</w:t>
            </w:r>
          </w:p>
          <w:p w:rsidR="00EA2D38" w:rsidRPr="00AD2C53" w:rsidRDefault="00EA2D38" w:rsidP="00EA2D38">
            <w:pPr>
              <w:rPr>
                <w:rFonts w:ascii="Arial" w:hAnsi="Arial" w:cs="Arial"/>
                <w:sz w:val="24"/>
              </w:rPr>
            </w:pPr>
            <w:r w:rsidRPr="00AD2C53">
              <w:rPr>
                <w:rFonts w:ascii="Arial" w:hAnsi="Arial" w:cs="Arial"/>
                <w:sz w:val="24"/>
              </w:rPr>
              <w:t>—</w:t>
            </w:r>
            <w:r w:rsidRPr="00AD2C53">
              <w:rPr>
                <w:rFonts w:ascii="Arial" w:hAnsi="Arial" w:cs="Arial"/>
                <w:sz w:val="24"/>
              </w:rPr>
              <w:tab/>
              <w:t>des Schutzes der nationalen Sicherheit (d. h. Staatssicherheit), der Verteidigung oder der öffentlichen Sicherheit,</w:t>
            </w:r>
          </w:p>
          <w:p w:rsidR="00EA2D38" w:rsidRPr="00AD2C53" w:rsidRDefault="00EA2D38" w:rsidP="00EA2D38">
            <w:pPr>
              <w:rPr>
                <w:rFonts w:ascii="Arial" w:hAnsi="Arial" w:cs="Arial"/>
                <w:sz w:val="24"/>
              </w:rPr>
            </w:pPr>
            <w:r w:rsidRPr="00AD2C53">
              <w:rPr>
                <w:rFonts w:ascii="Arial" w:hAnsi="Arial" w:cs="Arial"/>
                <w:sz w:val="24"/>
              </w:rPr>
              <w:t>—</w:t>
            </w:r>
            <w:r w:rsidRPr="00AD2C53">
              <w:rPr>
                <w:rFonts w:ascii="Arial" w:hAnsi="Arial" w:cs="Arial"/>
                <w:sz w:val="24"/>
              </w:rPr>
              <w:tab/>
              <w:t>der statistischen Geheimhaltung,</w:t>
            </w:r>
          </w:p>
          <w:p w:rsidR="00EA2D38" w:rsidRDefault="00EA2D38" w:rsidP="00EA2D38">
            <w:pPr>
              <w:rPr>
                <w:rFonts w:ascii="Arial" w:hAnsi="Arial" w:cs="Arial"/>
                <w:sz w:val="24"/>
              </w:rPr>
            </w:pPr>
            <w:r w:rsidRPr="00AD2C53">
              <w:rPr>
                <w:rFonts w:ascii="Arial" w:hAnsi="Arial" w:cs="Arial"/>
                <w:sz w:val="24"/>
              </w:rPr>
              <w:t>—</w:t>
            </w:r>
            <w:r w:rsidRPr="00AD2C53">
              <w:rPr>
                <w:rFonts w:ascii="Arial" w:hAnsi="Arial" w:cs="Arial"/>
                <w:sz w:val="24"/>
              </w:rPr>
              <w:tab/>
              <w:t>des Geschäftsgeheimnisses</w:t>
            </w:r>
            <w:r w:rsidRPr="00896376">
              <w:rPr>
                <w:rFonts w:ascii="Arial" w:hAnsi="Arial" w:cs="Arial"/>
                <w:sz w:val="24"/>
                <w:u w:val="single"/>
              </w:rPr>
              <w:t xml:space="preserve"> (z. B. Betriebsgeheimnisse, Berufsgeheimnisse, Unternehmensgeheimnisse);</w:t>
            </w:r>
          </w:p>
        </w:tc>
        <w:tc>
          <w:tcPr>
            <w:tcW w:w="4961" w:type="dxa"/>
          </w:tcPr>
          <w:p w:rsidR="00C44225" w:rsidRPr="00EF66ED" w:rsidRDefault="00C44225" w:rsidP="00C44225">
            <w:pPr>
              <w:rPr>
                <w:rFonts w:ascii="Arial" w:hAnsi="Arial" w:cs="Arial"/>
                <w:sz w:val="24"/>
              </w:rPr>
            </w:pPr>
            <w:r w:rsidRPr="00EF66ED">
              <w:rPr>
                <w:rFonts w:ascii="Arial" w:hAnsi="Arial" w:cs="Arial"/>
                <w:sz w:val="24"/>
              </w:rPr>
              <w:t>1.</w:t>
            </w:r>
            <w:r>
              <w:rPr>
                <w:rFonts w:ascii="Arial" w:hAnsi="Arial" w:cs="Arial"/>
                <w:sz w:val="24"/>
              </w:rPr>
              <w:t xml:space="preserve"> </w:t>
            </w:r>
            <w:r w:rsidRPr="00EF66ED">
              <w:rPr>
                <w:rFonts w:ascii="Arial" w:hAnsi="Arial" w:cs="Arial"/>
                <w:sz w:val="24"/>
              </w:rPr>
              <w:t>an denen kein Zugangsrecht besteht,</w:t>
            </w:r>
          </w:p>
          <w:p w:rsidR="00EA2D38" w:rsidRPr="00EF66ED" w:rsidRDefault="00EA2D38" w:rsidP="00EF66ED">
            <w:pPr>
              <w:rPr>
                <w:rFonts w:ascii="Arial" w:hAnsi="Arial" w:cs="Arial"/>
                <w:sz w:val="24"/>
              </w:rPr>
            </w:pPr>
          </w:p>
        </w:tc>
        <w:tc>
          <w:tcPr>
            <w:tcW w:w="4962" w:type="dxa"/>
          </w:tcPr>
          <w:p w:rsidR="00EA2D38" w:rsidRDefault="00C44225" w:rsidP="00EF66ED">
            <w:pPr>
              <w:rPr>
                <w:rFonts w:ascii="Arial" w:hAnsi="Arial" w:cs="Arial"/>
                <w:sz w:val="24"/>
              </w:rPr>
            </w:pPr>
            <w:r w:rsidRPr="00C44225">
              <w:rPr>
                <w:rFonts w:ascii="Arial" w:hAnsi="Arial" w:cs="Arial"/>
                <w:sz w:val="24"/>
              </w:rPr>
              <w:t>unverändert</w:t>
            </w:r>
          </w:p>
        </w:tc>
      </w:tr>
      <w:tr w:rsidR="00C44225" w:rsidTr="00165629">
        <w:tc>
          <w:tcPr>
            <w:tcW w:w="5353" w:type="dxa"/>
          </w:tcPr>
          <w:p w:rsidR="00C44225" w:rsidRDefault="00C44225" w:rsidP="00165629">
            <w:pPr>
              <w:rPr>
                <w:rFonts w:ascii="Arial" w:hAnsi="Arial" w:cs="Arial"/>
                <w:sz w:val="24"/>
              </w:rPr>
            </w:pPr>
            <w:proofErr w:type="spellStart"/>
            <w:r w:rsidRPr="00C44225">
              <w:rPr>
                <w:rFonts w:ascii="Arial" w:hAnsi="Arial" w:cs="Arial"/>
                <w:sz w:val="24"/>
              </w:rPr>
              <w:t>ca</w:t>
            </w:r>
            <w:proofErr w:type="spellEnd"/>
            <w:r w:rsidRPr="00C44225">
              <w:rPr>
                <w:rFonts w:ascii="Arial" w:hAnsi="Arial" w:cs="Arial"/>
                <w:sz w:val="24"/>
              </w:rPr>
              <w:t>) Dokumente, zu denen der Zugang durch die Zugangsregelungen der Mitgliedstaaten eingeschränkt ist, einschließlich der Fälle, in denen Bürger oder Unternehmen ein besonderes Interesse nachzuweisen haben, um Zugang zu den Dokumenten zu erhalten;</w:t>
            </w:r>
          </w:p>
        </w:tc>
        <w:tc>
          <w:tcPr>
            <w:tcW w:w="4961" w:type="dxa"/>
          </w:tcPr>
          <w:p w:rsidR="00C44225" w:rsidRPr="00EF66ED" w:rsidRDefault="00C44225" w:rsidP="00EF66ED">
            <w:pPr>
              <w:rPr>
                <w:rFonts w:ascii="Arial" w:hAnsi="Arial" w:cs="Arial"/>
                <w:sz w:val="24"/>
              </w:rPr>
            </w:pPr>
            <w:r w:rsidRPr="00C44225">
              <w:rPr>
                <w:rFonts w:ascii="Arial" w:hAnsi="Arial" w:cs="Arial"/>
                <w:sz w:val="24"/>
              </w:rPr>
              <w:t>2. die nur bei Nachweis eines rechtlichen oder berechtigten Interesses zugänglich sind,</w:t>
            </w:r>
          </w:p>
        </w:tc>
        <w:tc>
          <w:tcPr>
            <w:tcW w:w="4962" w:type="dxa"/>
          </w:tcPr>
          <w:p w:rsidR="00C44225" w:rsidRDefault="00C44225" w:rsidP="00EF66ED">
            <w:pPr>
              <w:rPr>
                <w:rFonts w:ascii="Arial" w:hAnsi="Arial" w:cs="Arial"/>
                <w:sz w:val="24"/>
              </w:rPr>
            </w:pPr>
            <w:r w:rsidRPr="00C44225">
              <w:rPr>
                <w:rFonts w:ascii="Arial" w:hAnsi="Arial" w:cs="Arial"/>
                <w:sz w:val="24"/>
              </w:rPr>
              <w:t>unverändert</w:t>
            </w:r>
          </w:p>
        </w:tc>
      </w:tr>
      <w:tr w:rsidR="00C44225" w:rsidTr="00165629">
        <w:tc>
          <w:tcPr>
            <w:tcW w:w="5353" w:type="dxa"/>
          </w:tcPr>
          <w:p w:rsidR="00C44225" w:rsidRPr="00896376" w:rsidRDefault="00C44225" w:rsidP="00C44225">
            <w:pPr>
              <w:rPr>
                <w:rFonts w:ascii="Arial" w:hAnsi="Arial" w:cs="Arial"/>
                <w:sz w:val="24"/>
                <w:u w:val="single"/>
              </w:rPr>
            </w:pPr>
            <w:proofErr w:type="spellStart"/>
            <w:r w:rsidRPr="00896376">
              <w:rPr>
                <w:rFonts w:ascii="Arial" w:hAnsi="Arial" w:cs="Arial"/>
                <w:sz w:val="24"/>
                <w:u w:val="single"/>
              </w:rPr>
              <w:t>cb</w:t>
            </w:r>
            <w:proofErr w:type="spellEnd"/>
            <w:r w:rsidRPr="00896376">
              <w:rPr>
                <w:rFonts w:ascii="Arial" w:hAnsi="Arial" w:cs="Arial"/>
                <w:sz w:val="24"/>
                <w:u w:val="single"/>
              </w:rPr>
              <w:t>) Teile von Dokumenten, die lediglich Logos, Wappen und Insignien enthalten;</w:t>
            </w:r>
          </w:p>
          <w:p w:rsidR="00C44225" w:rsidRDefault="00C44225" w:rsidP="00165629">
            <w:pPr>
              <w:rPr>
                <w:rFonts w:ascii="Arial" w:hAnsi="Arial" w:cs="Arial"/>
                <w:sz w:val="24"/>
              </w:rPr>
            </w:pPr>
          </w:p>
        </w:tc>
        <w:tc>
          <w:tcPr>
            <w:tcW w:w="4961" w:type="dxa"/>
          </w:tcPr>
          <w:p w:rsidR="00C44225" w:rsidRPr="00EF66ED" w:rsidRDefault="00C44225" w:rsidP="00EF66ED">
            <w:pPr>
              <w:rPr>
                <w:rFonts w:ascii="Arial" w:hAnsi="Arial" w:cs="Arial"/>
                <w:sz w:val="24"/>
              </w:rPr>
            </w:pPr>
          </w:p>
        </w:tc>
        <w:tc>
          <w:tcPr>
            <w:tcW w:w="4962" w:type="dxa"/>
          </w:tcPr>
          <w:p w:rsidR="00C44225" w:rsidRPr="00C44225" w:rsidRDefault="00C44225" w:rsidP="00EF66ED">
            <w:pPr>
              <w:rPr>
                <w:rFonts w:ascii="Arial" w:hAnsi="Arial" w:cs="Arial"/>
                <w:b/>
                <w:sz w:val="24"/>
              </w:rPr>
            </w:pPr>
            <w:r w:rsidRPr="00C44225">
              <w:rPr>
                <w:rFonts w:ascii="Arial" w:hAnsi="Arial" w:cs="Arial"/>
                <w:b/>
                <w:sz w:val="24"/>
              </w:rPr>
              <w:t>2a. die lediglich Logos, Wappen und Insignien enthalten,</w:t>
            </w:r>
          </w:p>
        </w:tc>
      </w:tr>
      <w:tr w:rsidR="00C44225" w:rsidTr="00165629">
        <w:tc>
          <w:tcPr>
            <w:tcW w:w="5353" w:type="dxa"/>
          </w:tcPr>
          <w:p w:rsidR="00C44225" w:rsidRPr="00896376" w:rsidRDefault="00C44225" w:rsidP="00C44225">
            <w:pPr>
              <w:rPr>
                <w:rFonts w:ascii="Arial" w:hAnsi="Arial" w:cs="Arial"/>
                <w:sz w:val="24"/>
                <w:u w:val="single"/>
              </w:rPr>
            </w:pPr>
            <w:r w:rsidRPr="00896376">
              <w:rPr>
                <w:rFonts w:ascii="Arial" w:hAnsi="Arial" w:cs="Arial"/>
                <w:sz w:val="24"/>
                <w:u w:val="single"/>
              </w:rPr>
              <w:t>cc) Dokumente, die nach den Zugangsregelungen der Mitgliedstaaten aus Gründen des Schutzes personenbezogener Daten nicht oder nur eingeschränkt zugänglich sind, und Teile von Dokumenten, die nach diesen Regelungen zugänglich sind, wenn sie personenbezogene Daten enthalten, deren Weiterverwendung gesetzlich nicht mit dem Recht über den Schutz natürlicher Personen in Bezug auf die Verarbeitung per-</w:t>
            </w:r>
            <w:proofErr w:type="spellStart"/>
            <w:r w:rsidRPr="00896376">
              <w:rPr>
                <w:rFonts w:ascii="Arial" w:hAnsi="Arial" w:cs="Arial"/>
                <w:sz w:val="24"/>
                <w:u w:val="single"/>
              </w:rPr>
              <w:t>sonenbezogener</w:t>
            </w:r>
            <w:proofErr w:type="spellEnd"/>
            <w:r w:rsidRPr="00896376">
              <w:rPr>
                <w:rFonts w:ascii="Arial" w:hAnsi="Arial" w:cs="Arial"/>
                <w:sz w:val="24"/>
                <w:u w:val="single"/>
              </w:rPr>
              <w:t xml:space="preserve"> Daten vereinbar ist;</w:t>
            </w:r>
          </w:p>
          <w:p w:rsidR="00C44225" w:rsidRDefault="00C44225" w:rsidP="00165629">
            <w:pPr>
              <w:rPr>
                <w:rFonts w:ascii="Arial" w:hAnsi="Arial" w:cs="Arial"/>
                <w:sz w:val="24"/>
              </w:rPr>
            </w:pPr>
          </w:p>
        </w:tc>
        <w:tc>
          <w:tcPr>
            <w:tcW w:w="4961" w:type="dxa"/>
          </w:tcPr>
          <w:p w:rsidR="00C44225" w:rsidRPr="00EF66ED" w:rsidRDefault="00C44225" w:rsidP="00EF66ED">
            <w:pPr>
              <w:rPr>
                <w:rFonts w:ascii="Arial" w:hAnsi="Arial" w:cs="Arial"/>
                <w:sz w:val="24"/>
              </w:rPr>
            </w:pPr>
          </w:p>
        </w:tc>
        <w:tc>
          <w:tcPr>
            <w:tcW w:w="4962" w:type="dxa"/>
          </w:tcPr>
          <w:p w:rsidR="00C44225" w:rsidRPr="004419E5" w:rsidRDefault="00C44225" w:rsidP="004419E5">
            <w:pPr>
              <w:rPr>
                <w:rFonts w:ascii="Arial" w:hAnsi="Arial" w:cs="Arial"/>
                <w:b/>
                <w:sz w:val="24"/>
              </w:rPr>
            </w:pPr>
            <w:r w:rsidRPr="004419E5">
              <w:rPr>
                <w:rFonts w:ascii="Arial" w:hAnsi="Arial" w:cs="Arial"/>
                <w:b/>
                <w:sz w:val="24"/>
              </w:rPr>
              <w:t xml:space="preserve">2b. die </w:t>
            </w:r>
            <w:r w:rsidR="004419E5" w:rsidRPr="004419E5">
              <w:rPr>
                <w:rFonts w:ascii="Arial" w:hAnsi="Arial" w:cs="Arial"/>
                <w:b/>
                <w:sz w:val="24"/>
              </w:rPr>
              <w:t>personenbezogene Daten enthalten</w:t>
            </w:r>
            <w:r w:rsidR="004419E5">
              <w:rPr>
                <w:rFonts w:ascii="Arial" w:hAnsi="Arial" w:cs="Arial"/>
                <w:b/>
                <w:sz w:val="24"/>
              </w:rPr>
              <w:t>,</w:t>
            </w:r>
          </w:p>
        </w:tc>
      </w:tr>
      <w:tr w:rsidR="004419E5" w:rsidTr="00165629">
        <w:tc>
          <w:tcPr>
            <w:tcW w:w="5353" w:type="dxa"/>
          </w:tcPr>
          <w:p w:rsidR="004419E5" w:rsidRPr="00896376" w:rsidRDefault="004419E5" w:rsidP="004419E5">
            <w:pPr>
              <w:rPr>
                <w:rFonts w:ascii="Arial" w:hAnsi="Arial" w:cs="Arial"/>
                <w:sz w:val="24"/>
              </w:rPr>
            </w:pPr>
            <w:r w:rsidRPr="00896376">
              <w:rPr>
                <w:rFonts w:ascii="Arial" w:hAnsi="Arial" w:cs="Arial"/>
                <w:sz w:val="24"/>
              </w:rPr>
              <w:t xml:space="preserve">d) Dokumente, die im Besitz öffentlich-rechtlicher Rundfunkanstalten und ihrer </w:t>
            </w:r>
            <w:r w:rsidRPr="00896376">
              <w:rPr>
                <w:rFonts w:ascii="Arial" w:hAnsi="Arial" w:cs="Arial"/>
                <w:sz w:val="24"/>
              </w:rPr>
              <w:lastRenderedPageBreak/>
              <w:t>Zweigstellen oder anderer Stellen und deren Zweigstellen sind und der Wahrnehmung eines öffentlichen Sendeauftrags dienen;</w:t>
            </w:r>
          </w:p>
          <w:p w:rsidR="004419E5" w:rsidRDefault="004419E5" w:rsidP="00165629">
            <w:pPr>
              <w:rPr>
                <w:rFonts w:ascii="Arial" w:hAnsi="Arial" w:cs="Arial"/>
                <w:sz w:val="24"/>
              </w:rPr>
            </w:pPr>
          </w:p>
        </w:tc>
        <w:tc>
          <w:tcPr>
            <w:tcW w:w="4961" w:type="dxa"/>
          </w:tcPr>
          <w:p w:rsidR="004419E5" w:rsidRPr="00EF66ED" w:rsidRDefault="004419E5" w:rsidP="00EF66ED">
            <w:pPr>
              <w:rPr>
                <w:rFonts w:ascii="Arial" w:hAnsi="Arial" w:cs="Arial"/>
                <w:sz w:val="24"/>
              </w:rPr>
            </w:pPr>
            <w:r w:rsidRPr="004419E5">
              <w:rPr>
                <w:rFonts w:ascii="Arial" w:hAnsi="Arial" w:cs="Arial"/>
                <w:sz w:val="24"/>
              </w:rPr>
              <w:lastRenderedPageBreak/>
              <w:t xml:space="preserve">5. die im Besitz öffentlich-rechtlicher Rundfunkanstalten oder deren Beauftragten </w:t>
            </w:r>
            <w:r w:rsidRPr="004419E5">
              <w:rPr>
                <w:rFonts w:ascii="Arial" w:hAnsi="Arial" w:cs="Arial"/>
                <w:sz w:val="24"/>
              </w:rPr>
              <w:lastRenderedPageBreak/>
              <w:t>sind und der Wahrnehmung eines öffentlichen Programm- oder Sendeauftrags dienen,</w:t>
            </w:r>
          </w:p>
        </w:tc>
        <w:tc>
          <w:tcPr>
            <w:tcW w:w="4962" w:type="dxa"/>
          </w:tcPr>
          <w:p w:rsidR="004419E5" w:rsidRDefault="004419E5" w:rsidP="00EF66ED">
            <w:pPr>
              <w:rPr>
                <w:rFonts w:ascii="Arial" w:hAnsi="Arial" w:cs="Arial"/>
                <w:sz w:val="24"/>
              </w:rPr>
            </w:pPr>
            <w:r w:rsidRPr="004419E5">
              <w:rPr>
                <w:rFonts w:ascii="Arial" w:hAnsi="Arial" w:cs="Arial"/>
                <w:sz w:val="24"/>
              </w:rPr>
              <w:lastRenderedPageBreak/>
              <w:t>unverändert</w:t>
            </w:r>
          </w:p>
        </w:tc>
      </w:tr>
      <w:tr w:rsidR="004419E5" w:rsidTr="00165629">
        <w:tc>
          <w:tcPr>
            <w:tcW w:w="5353" w:type="dxa"/>
          </w:tcPr>
          <w:p w:rsidR="004419E5" w:rsidRDefault="004419E5" w:rsidP="004419E5">
            <w:pPr>
              <w:rPr>
                <w:rFonts w:ascii="Arial" w:hAnsi="Arial" w:cs="Arial"/>
                <w:sz w:val="24"/>
                <w:u w:val="single"/>
              </w:rPr>
            </w:pPr>
            <w:r w:rsidRPr="00277D33">
              <w:rPr>
                <w:rFonts w:ascii="Arial" w:hAnsi="Arial" w:cs="Arial"/>
                <w:sz w:val="24"/>
              </w:rPr>
              <w:lastRenderedPageBreak/>
              <w:t>e) Dokumente im Besitz von Bildungs- und Forschungseinrichtungen</w:t>
            </w:r>
            <w:r w:rsidRPr="00896376">
              <w:rPr>
                <w:rFonts w:ascii="Arial" w:hAnsi="Arial" w:cs="Arial"/>
                <w:sz w:val="24"/>
                <w:u w:val="single"/>
              </w:rPr>
              <w:t xml:space="preserve"> einschließlich von Einrichtungen, die zum Zweck des Transfers von Forschungsergebnissen gegründet wurden, </w:t>
            </w:r>
            <w:r w:rsidRPr="00277D33">
              <w:rPr>
                <w:rFonts w:ascii="Arial" w:hAnsi="Arial" w:cs="Arial"/>
                <w:sz w:val="24"/>
              </w:rPr>
              <w:t>Schulen, Hochschulen,</w:t>
            </w:r>
            <w:r w:rsidRPr="00896376">
              <w:rPr>
                <w:rFonts w:ascii="Arial" w:hAnsi="Arial" w:cs="Arial"/>
                <w:sz w:val="24"/>
                <w:u w:val="single"/>
              </w:rPr>
              <w:t xml:space="preserve"> außer Hochschulbibliotheken und</w:t>
            </w:r>
          </w:p>
          <w:p w:rsidR="004419E5" w:rsidRDefault="004419E5" w:rsidP="00165629">
            <w:pPr>
              <w:rPr>
                <w:rFonts w:ascii="Arial" w:hAnsi="Arial" w:cs="Arial"/>
                <w:sz w:val="24"/>
              </w:rPr>
            </w:pPr>
          </w:p>
        </w:tc>
        <w:tc>
          <w:tcPr>
            <w:tcW w:w="4961" w:type="dxa"/>
          </w:tcPr>
          <w:p w:rsidR="004419E5" w:rsidRPr="00EF66ED" w:rsidRDefault="004419E5" w:rsidP="00EF66ED">
            <w:pPr>
              <w:rPr>
                <w:rFonts w:ascii="Arial" w:hAnsi="Arial" w:cs="Arial"/>
                <w:sz w:val="24"/>
              </w:rPr>
            </w:pPr>
            <w:r w:rsidRPr="004419E5">
              <w:rPr>
                <w:rFonts w:ascii="Arial" w:hAnsi="Arial" w:cs="Arial"/>
                <w:sz w:val="24"/>
              </w:rPr>
              <w:t>6. die im Besitz von Bildungs- und Forschungseinrichtungen sind, einschließlich solcher Einrichtungen, die zum Transfer von Forschungsergebnissen gegründet wurden,</w:t>
            </w:r>
          </w:p>
        </w:tc>
        <w:tc>
          <w:tcPr>
            <w:tcW w:w="4962" w:type="dxa"/>
          </w:tcPr>
          <w:p w:rsidR="004419E5" w:rsidRDefault="00165485" w:rsidP="00EF66ED">
            <w:pPr>
              <w:rPr>
                <w:rFonts w:ascii="Arial" w:hAnsi="Arial" w:cs="Arial"/>
                <w:sz w:val="24"/>
              </w:rPr>
            </w:pPr>
            <w:r w:rsidRPr="00165485">
              <w:rPr>
                <w:rFonts w:ascii="Arial" w:hAnsi="Arial" w:cs="Arial"/>
                <w:sz w:val="24"/>
              </w:rPr>
              <w:t xml:space="preserve">6. die im Besitz von Bildungs- und Forschungseinrichtungen sind,  einschließlich solcher Einrichtungen, die für den Transfer von Forschungsergebnissen gegründet wurden, </w:t>
            </w:r>
            <w:r w:rsidRPr="00165485">
              <w:rPr>
                <w:rFonts w:ascii="Arial" w:hAnsi="Arial" w:cs="Arial"/>
                <w:b/>
                <w:sz w:val="24"/>
              </w:rPr>
              <w:t>außer Hochschulbibliotheken</w:t>
            </w:r>
            <w:r w:rsidRPr="00165485">
              <w:rPr>
                <w:rFonts w:ascii="Arial" w:hAnsi="Arial" w:cs="Arial"/>
                <w:sz w:val="24"/>
              </w:rPr>
              <w:t>,</w:t>
            </w:r>
          </w:p>
        </w:tc>
      </w:tr>
      <w:tr w:rsidR="00165485" w:rsidTr="00165629">
        <w:tc>
          <w:tcPr>
            <w:tcW w:w="5353" w:type="dxa"/>
          </w:tcPr>
          <w:p w:rsidR="00165485" w:rsidRDefault="00165485" w:rsidP="00165485">
            <w:pPr>
              <w:rPr>
                <w:rFonts w:ascii="Arial" w:hAnsi="Arial" w:cs="Arial"/>
                <w:sz w:val="24"/>
                <w:u w:val="single"/>
              </w:rPr>
            </w:pPr>
            <w:r w:rsidRPr="00277D33">
              <w:rPr>
                <w:rFonts w:ascii="Arial" w:hAnsi="Arial" w:cs="Arial"/>
                <w:sz w:val="24"/>
              </w:rPr>
              <w:t>f) Dokumente im Besitz</w:t>
            </w:r>
            <w:r w:rsidRPr="00896376">
              <w:rPr>
                <w:rFonts w:ascii="Arial" w:hAnsi="Arial" w:cs="Arial"/>
                <w:sz w:val="24"/>
                <w:u w:val="single"/>
              </w:rPr>
              <w:t xml:space="preserve"> anderer </w:t>
            </w:r>
            <w:r w:rsidRPr="00277D33">
              <w:rPr>
                <w:rFonts w:ascii="Arial" w:hAnsi="Arial" w:cs="Arial"/>
                <w:sz w:val="24"/>
              </w:rPr>
              <w:t>kultureller Einrichtungen</w:t>
            </w:r>
            <w:r w:rsidRPr="00896376">
              <w:rPr>
                <w:rFonts w:ascii="Arial" w:hAnsi="Arial" w:cs="Arial"/>
                <w:sz w:val="24"/>
                <w:u w:val="single"/>
              </w:rPr>
              <w:t xml:space="preserve"> als Bibliotheken, Museen und Archiven.</w:t>
            </w:r>
          </w:p>
          <w:p w:rsidR="00165485" w:rsidRDefault="00165485" w:rsidP="00165629">
            <w:pPr>
              <w:rPr>
                <w:rFonts w:ascii="Arial" w:hAnsi="Arial" w:cs="Arial"/>
                <w:sz w:val="24"/>
              </w:rPr>
            </w:pPr>
          </w:p>
        </w:tc>
        <w:tc>
          <w:tcPr>
            <w:tcW w:w="4961" w:type="dxa"/>
          </w:tcPr>
          <w:p w:rsidR="00165485" w:rsidRPr="00EF66ED" w:rsidRDefault="00165485" w:rsidP="00EF66ED">
            <w:pPr>
              <w:rPr>
                <w:rFonts w:ascii="Arial" w:hAnsi="Arial" w:cs="Arial"/>
                <w:sz w:val="24"/>
              </w:rPr>
            </w:pPr>
            <w:r w:rsidRPr="00165485">
              <w:rPr>
                <w:rFonts w:ascii="Arial" w:hAnsi="Arial" w:cs="Arial"/>
                <w:sz w:val="24"/>
              </w:rPr>
              <w:t>7. die im Besitz kultureller Einrichtungen sind.</w:t>
            </w:r>
          </w:p>
        </w:tc>
        <w:tc>
          <w:tcPr>
            <w:tcW w:w="4962" w:type="dxa"/>
          </w:tcPr>
          <w:p w:rsidR="00165485" w:rsidRDefault="00E159DB" w:rsidP="00EF66ED">
            <w:pPr>
              <w:rPr>
                <w:rFonts w:ascii="Arial" w:hAnsi="Arial" w:cs="Arial"/>
                <w:sz w:val="24"/>
              </w:rPr>
            </w:pPr>
            <w:r>
              <w:rPr>
                <w:rFonts w:ascii="Arial" w:hAnsi="Arial" w:cs="Arial"/>
                <w:sz w:val="24"/>
              </w:rPr>
              <w:t>7</w:t>
            </w:r>
            <w:r w:rsidR="00165485">
              <w:rPr>
                <w:rFonts w:ascii="Arial" w:hAnsi="Arial" w:cs="Arial"/>
                <w:sz w:val="24"/>
              </w:rPr>
              <w:t>.</w:t>
            </w:r>
            <w:r w:rsidR="00165485">
              <w:rPr>
                <w:rFonts w:ascii="Arial" w:hAnsi="Arial" w:cs="Arial"/>
                <w:sz w:val="24"/>
              </w:rPr>
              <w:tab/>
            </w:r>
            <w:r w:rsidR="00165485" w:rsidRPr="00165485">
              <w:rPr>
                <w:rFonts w:ascii="Arial" w:hAnsi="Arial" w:cs="Arial"/>
                <w:sz w:val="24"/>
              </w:rPr>
              <w:t xml:space="preserve">die im Besitz </w:t>
            </w:r>
            <w:r w:rsidR="00165485" w:rsidRPr="00165485">
              <w:rPr>
                <w:rFonts w:ascii="Arial" w:hAnsi="Arial" w:cs="Arial"/>
                <w:b/>
                <w:sz w:val="24"/>
              </w:rPr>
              <w:t>anderer</w:t>
            </w:r>
            <w:r w:rsidR="00165485" w:rsidRPr="00165485">
              <w:rPr>
                <w:rFonts w:ascii="Arial" w:hAnsi="Arial" w:cs="Arial"/>
                <w:sz w:val="24"/>
              </w:rPr>
              <w:t xml:space="preserve"> kultureller Einrichtungen</w:t>
            </w:r>
            <w:r w:rsidR="00165485" w:rsidRPr="00165485">
              <w:rPr>
                <w:rFonts w:ascii="Arial" w:hAnsi="Arial" w:cs="Arial"/>
                <w:b/>
                <w:sz w:val="24"/>
              </w:rPr>
              <w:t xml:space="preserve"> als Bibliotheken, Museen und Archiven</w:t>
            </w:r>
            <w:r w:rsidR="00165485" w:rsidRPr="00165485">
              <w:rPr>
                <w:rFonts w:ascii="Arial" w:hAnsi="Arial" w:cs="Arial"/>
                <w:sz w:val="24"/>
              </w:rPr>
              <w:t xml:space="preserve"> sind</w:t>
            </w:r>
            <w:r w:rsidR="00165485">
              <w:rPr>
                <w:rFonts w:ascii="Arial" w:hAnsi="Arial" w:cs="Arial"/>
                <w:sz w:val="24"/>
              </w:rPr>
              <w:t>.</w:t>
            </w:r>
          </w:p>
        </w:tc>
      </w:tr>
      <w:tr w:rsidR="00165485" w:rsidTr="00165629">
        <w:tc>
          <w:tcPr>
            <w:tcW w:w="5353" w:type="dxa"/>
          </w:tcPr>
          <w:p w:rsidR="00165485" w:rsidRPr="00C65E03" w:rsidRDefault="00165485" w:rsidP="00165485">
            <w:pPr>
              <w:rPr>
                <w:rFonts w:ascii="Arial" w:hAnsi="Arial" w:cs="Arial"/>
                <w:sz w:val="24"/>
              </w:rPr>
            </w:pPr>
            <w:r w:rsidRPr="00C65E03">
              <w:rPr>
                <w:rFonts w:ascii="Arial" w:hAnsi="Arial" w:cs="Arial"/>
                <w:sz w:val="24"/>
              </w:rPr>
              <w:t>(3) Diese Richtlinie stützt sich auf die Zugangsregelungen der Mitgliedstaaten und lässt diese Regelungen unberührt.</w:t>
            </w:r>
          </w:p>
          <w:p w:rsidR="00165485" w:rsidRDefault="00165485" w:rsidP="00165629">
            <w:pPr>
              <w:rPr>
                <w:rFonts w:ascii="Arial" w:hAnsi="Arial" w:cs="Arial"/>
                <w:sz w:val="24"/>
              </w:rPr>
            </w:pPr>
          </w:p>
        </w:tc>
        <w:tc>
          <w:tcPr>
            <w:tcW w:w="4961" w:type="dxa"/>
          </w:tcPr>
          <w:p w:rsidR="00165485" w:rsidRPr="00EF66ED" w:rsidRDefault="00165485" w:rsidP="00EF66ED">
            <w:pPr>
              <w:rPr>
                <w:rFonts w:ascii="Arial" w:hAnsi="Arial" w:cs="Arial"/>
                <w:sz w:val="24"/>
              </w:rPr>
            </w:pPr>
          </w:p>
        </w:tc>
        <w:tc>
          <w:tcPr>
            <w:tcW w:w="4962" w:type="dxa"/>
          </w:tcPr>
          <w:p w:rsidR="00165485" w:rsidRPr="00165485" w:rsidRDefault="00A71E22" w:rsidP="00EF66ED">
            <w:pPr>
              <w:rPr>
                <w:rFonts w:ascii="Arial" w:hAnsi="Arial" w:cs="Arial"/>
                <w:b/>
                <w:sz w:val="24"/>
              </w:rPr>
            </w:pPr>
            <w:r>
              <w:rPr>
                <w:rFonts w:ascii="Arial" w:hAnsi="Arial" w:cs="Arial"/>
                <w:b/>
                <w:sz w:val="24"/>
              </w:rPr>
              <w:t>(2a</w:t>
            </w:r>
            <w:r w:rsidR="00165485" w:rsidRPr="00165485">
              <w:rPr>
                <w:rFonts w:ascii="Arial" w:hAnsi="Arial" w:cs="Arial"/>
                <w:b/>
                <w:sz w:val="24"/>
              </w:rPr>
              <w:t>) Ein Anspruch auf Zugang zu Informationen wird durch dieses Gesetz nicht begründet. Die Regelungen über den Zugang zu Informationen öffentlicher Stellen bleiben unberührt.</w:t>
            </w:r>
          </w:p>
        </w:tc>
      </w:tr>
      <w:tr w:rsidR="00165485" w:rsidTr="00165629">
        <w:tc>
          <w:tcPr>
            <w:tcW w:w="5353" w:type="dxa"/>
          </w:tcPr>
          <w:p w:rsidR="00165485" w:rsidRPr="00C65E03" w:rsidRDefault="00165485" w:rsidP="00165485">
            <w:pPr>
              <w:rPr>
                <w:rFonts w:ascii="Arial" w:hAnsi="Arial" w:cs="Arial"/>
                <w:sz w:val="24"/>
              </w:rPr>
            </w:pPr>
            <w:r w:rsidRPr="00C65E03">
              <w:rPr>
                <w:rFonts w:ascii="Arial" w:hAnsi="Arial" w:cs="Arial"/>
                <w:sz w:val="24"/>
              </w:rPr>
              <w:t xml:space="preserve">(4) Diese Richtlinie hat keinerlei Auswirkungen auf den Schutz natürlicher Personen bei der Verarbeitung personenbezogener Daten gemäß den Rechtsvorschriften </w:t>
            </w:r>
            <w:r w:rsidRPr="00C65E03">
              <w:rPr>
                <w:rFonts w:ascii="Arial" w:hAnsi="Arial" w:cs="Arial"/>
                <w:sz w:val="24"/>
                <w:u w:val="single"/>
              </w:rPr>
              <w:t>der Union</w:t>
            </w:r>
            <w:r w:rsidRPr="00C65E03">
              <w:rPr>
                <w:rFonts w:ascii="Arial" w:hAnsi="Arial" w:cs="Arial"/>
                <w:sz w:val="24"/>
              </w:rPr>
              <w:t xml:space="preserve"> und der Mitgliedstaaten und lässt insbesondere die Pflichten und Rechte gemäß der Richtlinie 95/46/EG unberührt.</w:t>
            </w:r>
          </w:p>
          <w:p w:rsidR="00165485" w:rsidRDefault="00165485" w:rsidP="00165629">
            <w:pPr>
              <w:rPr>
                <w:rFonts w:ascii="Arial" w:hAnsi="Arial" w:cs="Arial"/>
                <w:sz w:val="24"/>
              </w:rPr>
            </w:pPr>
          </w:p>
        </w:tc>
        <w:tc>
          <w:tcPr>
            <w:tcW w:w="4961" w:type="dxa"/>
          </w:tcPr>
          <w:p w:rsidR="00165485" w:rsidRPr="00EF66ED" w:rsidRDefault="00165485" w:rsidP="00EF66ED">
            <w:pPr>
              <w:rPr>
                <w:rFonts w:ascii="Arial" w:hAnsi="Arial" w:cs="Arial"/>
                <w:sz w:val="24"/>
              </w:rPr>
            </w:pPr>
            <w:r w:rsidRPr="00165485">
              <w:rPr>
                <w:rFonts w:ascii="Arial" w:hAnsi="Arial" w:cs="Arial"/>
                <w:sz w:val="24"/>
              </w:rPr>
              <w:t>(3) Die Bestimmungen zum Schutz personenbezogener Daten und weitergehende Ansprüche aus anderen Rechtsvorschriften auf Weiterverwendung von Informationen öffentlicher Stellen bleiben unberührt.</w:t>
            </w:r>
          </w:p>
        </w:tc>
        <w:tc>
          <w:tcPr>
            <w:tcW w:w="4962" w:type="dxa"/>
          </w:tcPr>
          <w:p w:rsidR="00165485" w:rsidRDefault="00A71E22" w:rsidP="00165485">
            <w:pPr>
              <w:rPr>
                <w:rFonts w:ascii="Arial" w:hAnsi="Arial" w:cs="Arial"/>
                <w:sz w:val="24"/>
              </w:rPr>
            </w:pPr>
            <w:r>
              <w:rPr>
                <w:rFonts w:ascii="Arial" w:hAnsi="Arial" w:cs="Arial"/>
                <w:sz w:val="24"/>
              </w:rPr>
              <w:t>unverändert</w:t>
            </w:r>
          </w:p>
        </w:tc>
      </w:tr>
      <w:tr w:rsidR="00231064" w:rsidTr="00165629">
        <w:tc>
          <w:tcPr>
            <w:tcW w:w="5353" w:type="dxa"/>
          </w:tcPr>
          <w:p w:rsidR="00231064" w:rsidRPr="00C65E03" w:rsidRDefault="00231064" w:rsidP="00231064">
            <w:pPr>
              <w:rPr>
                <w:rFonts w:ascii="Arial" w:hAnsi="Arial" w:cs="Arial"/>
                <w:sz w:val="24"/>
              </w:rPr>
            </w:pPr>
            <w:r w:rsidRPr="00C65E03">
              <w:rPr>
                <w:rFonts w:ascii="Arial" w:hAnsi="Arial" w:cs="Arial"/>
                <w:sz w:val="24"/>
              </w:rPr>
              <w:t xml:space="preserve">(5) Die sich aus dieser Richtlinie ergebenden Verpflichtungen gelten nur insoweit, als sie mit den Bestimmungen völkerrechtlicher Übereinkommen zum Schutz der Rechte des geistigen Eigentums, insbesondere der Berner </w:t>
            </w:r>
            <w:r w:rsidRPr="00C65E03">
              <w:rPr>
                <w:rFonts w:ascii="Arial" w:hAnsi="Arial" w:cs="Arial"/>
                <w:sz w:val="24"/>
              </w:rPr>
              <w:lastRenderedPageBreak/>
              <w:t>Übereinkunft und dem TRIPS-Übereinkommen, vereinbar sind.</w:t>
            </w:r>
          </w:p>
          <w:p w:rsidR="00231064" w:rsidRDefault="00231064" w:rsidP="00165629">
            <w:pPr>
              <w:rPr>
                <w:rFonts w:ascii="Arial" w:hAnsi="Arial" w:cs="Arial"/>
                <w:sz w:val="24"/>
              </w:rPr>
            </w:pPr>
          </w:p>
        </w:tc>
        <w:tc>
          <w:tcPr>
            <w:tcW w:w="4961" w:type="dxa"/>
          </w:tcPr>
          <w:p w:rsidR="00231064" w:rsidRPr="00EF66ED" w:rsidRDefault="00231064" w:rsidP="00EF66ED">
            <w:pPr>
              <w:rPr>
                <w:rFonts w:ascii="Arial" w:hAnsi="Arial" w:cs="Arial"/>
                <w:sz w:val="24"/>
              </w:rPr>
            </w:pPr>
          </w:p>
        </w:tc>
        <w:tc>
          <w:tcPr>
            <w:tcW w:w="4962" w:type="dxa"/>
          </w:tcPr>
          <w:p w:rsidR="00231064" w:rsidRDefault="00E159DB" w:rsidP="00EF66ED">
            <w:pPr>
              <w:rPr>
                <w:rFonts w:ascii="Arial" w:hAnsi="Arial" w:cs="Arial"/>
                <w:sz w:val="24"/>
              </w:rPr>
            </w:pPr>
            <w:r>
              <w:rPr>
                <w:rFonts w:ascii="Arial" w:hAnsi="Arial" w:cs="Arial"/>
                <w:sz w:val="24"/>
              </w:rPr>
              <w:t>(kein Umsetzungsbedarf)</w:t>
            </w:r>
          </w:p>
        </w:tc>
      </w:tr>
      <w:tr w:rsidR="00231064" w:rsidTr="00165629">
        <w:tc>
          <w:tcPr>
            <w:tcW w:w="5353" w:type="dxa"/>
          </w:tcPr>
          <w:p w:rsidR="00231064" w:rsidRPr="003E025B" w:rsidRDefault="00231064" w:rsidP="00231064">
            <w:pPr>
              <w:rPr>
                <w:rFonts w:ascii="Arial" w:hAnsi="Arial" w:cs="Arial"/>
                <w:sz w:val="24"/>
              </w:rPr>
            </w:pPr>
            <w:r w:rsidRPr="003E025B">
              <w:rPr>
                <w:rFonts w:ascii="Arial" w:hAnsi="Arial" w:cs="Arial"/>
                <w:sz w:val="24"/>
              </w:rPr>
              <w:lastRenderedPageBreak/>
              <w:t>Artikel 2 Begriffsbestimmungen</w:t>
            </w:r>
          </w:p>
          <w:p w:rsidR="00231064" w:rsidRDefault="00231064" w:rsidP="00165629">
            <w:pPr>
              <w:rPr>
                <w:rFonts w:ascii="Arial" w:hAnsi="Arial" w:cs="Arial"/>
                <w:sz w:val="24"/>
              </w:rPr>
            </w:pPr>
          </w:p>
        </w:tc>
        <w:tc>
          <w:tcPr>
            <w:tcW w:w="4961" w:type="dxa"/>
          </w:tcPr>
          <w:p w:rsidR="00231064" w:rsidRPr="00EF66ED" w:rsidRDefault="00231064" w:rsidP="00EF66ED">
            <w:pPr>
              <w:rPr>
                <w:rFonts w:ascii="Arial" w:hAnsi="Arial" w:cs="Arial"/>
                <w:sz w:val="24"/>
              </w:rPr>
            </w:pPr>
            <w:r w:rsidRPr="00231064">
              <w:rPr>
                <w:rFonts w:ascii="Arial" w:hAnsi="Arial" w:cs="Arial"/>
                <w:sz w:val="24"/>
              </w:rPr>
              <w:t>§ 2 Begriffsbestimmungen</w:t>
            </w:r>
          </w:p>
        </w:tc>
        <w:tc>
          <w:tcPr>
            <w:tcW w:w="4962" w:type="dxa"/>
          </w:tcPr>
          <w:p w:rsidR="00231064" w:rsidRDefault="00231064" w:rsidP="00EF66ED">
            <w:pPr>
              <w:rPr>
                <w:rFonts w:ascii="Arial" w:hAnsi="Arial" w:cs="Arial"/>
                <w:sz w:val="24"/>
              </w:rPr>
            </w:pPr>
            <w:r>
              <w:rPr>
                <w:rFonts w:ascii="Arial" w:hAnsi="Arial" w:cs="Arial"/>
                <w:sz w:val="24"/>
              </w:rPr>
              <w:t>unverändert</w:t>
            </w:r>
          </w:p>
        </w:tc>
      </w:tr>
      <w:tr w:rsidR="00231064" w:rsidTr="00165629">
        <w:tc>
          <w:tcPr>
            <w:tcW w:w="5353" w:type="dxa"/>
          </w:tcPr>
          <w:p w:rsidR="00231064" w:rsidRDefault="00231064" w:rsidP="00165629">
            <w:pPr>
              <w:rPr>
                <w:rFonts w:ascii="Arial" w:hAnsi="Arial" w:cs="Arial"/>
                <w:sz w:val="24"/>
              </w:rPr>
            </w:pPr>
            <w:r w:rsidRPr="00231064">
              <w:rPr>
                <w:rFonts w:ascii="Arial" w:hAnsi="Arial" w:cs="Arial"/>
                <w:sz w:val="24"/>
              </w:rPr>
              <w:t>Im Sinne dieser Richtlinie bezeichnet der Ausdruck</w:t>
            </w:r>
          </w:p>
        </w:tc>
        <w:tc>
          <w:tcPr>
            <w:tcW w:w="4961" w:type="dxa"/>
          </w:tcPr>
          <w:p w:rsidR="00231064" w:rsidRPr="00EF66ED" w:rsidRDefault="00231064" w:rsidP="00EF66ED">
            <w:pPr>
              <w:rPr>
                <w:rFonts w:ascii="Arial" w:hAnsi="Arial" w:cs="Arial"/>
                <w:sz w:val="24"/>
              </w:rPr>
            </w:pPr>
            <w:r w:rsidRPr="00231064">
              <w:rPr>
                <w:rFonts w:ascii="Arial" w:hAnsi="Arial" w:cs="Arial"/>
                <w:sz w:val="24"/>
              </w:rPr>
              <w:t>Im Sinne dieses Gesetzes</w:t>
            </w:r>
          </w:p>
        </w:tc>
        <w:tc>
          <w:tcPr>
            <w:tcW w:w="4962" w:type="dxa"/>
          </w:tcPr>
          <w:p w:rsidR="00231064" w:rsidRDefault="00231064" w:rsidP="00EF66ED">
            <w:pPr>
              <w:rPr>
                <w:rFonts w:ascii="Arial" w:hAnsi="Arial" w:cs="Arial"/>
                <w:sz w:val="24"/>
              </w:rPr>
            </w:pPr>
            <w:r>
              <w:rPr>
                <w:rFonts w:ascii="Arial" w:hAnsi="Arial" w:cs="Arial"/>
                <w:sz w:val="24"/>
              </w:rPr>
              <w:t>unverändert</w:t>
            </w:r>
          </w:p>
        </w:tc>
      </w:tr>
      <w:tr w:rsidR="00231064" w:rsidTr="00165629">
        <w:tc>
          <w:tcPr>
            <w:tcW w:w="5353" w:type="dxa"/>
          </w:tcPr>
          <w:p w:rsidR="00231064" w:rsidRDefault="00231064" w:rsidP="00165629">
            <w:pPr>
              <w:rPr>
                <w:rFonts w:ascii="Arial" w:hAnsi="Arial" w:cs="Arial"/>
                <w:sz w:val="24"/>
              </w:rPr>
            </w:pPr>
            <w:r w:rsidRPr="00231064">
              <w:rPr>
                <w:rFonts w:ascii="Arial" w:hAnsi="Arial" w:cs="Arial"/>
                <w:sz w:val="24"/>
              </w:rPr>
              <w:t>1. "öffentliche Stelle" den Staat, Gebietskörperschaften, Einrichtungen des öffentlichen Rechts und Verbände, die aus einer oder mehreren dieser Körperschaften oder Einrichtungen bestehen;</w:t>
            </w:r>
          </w:p>
          <w:p w:rsidR="00231064" w:rsidRDefault="00231064" w:rsidP="00165629">
            <w:pPr>
              <w:rPr>
                <w:rFonts w:ascii="Arial" w:hAnsi="Arial" w:cs="Arial"/>
                <w:sz w:val="24"/>
              </w:rPr>
            </w:pPr>
          </w:p>
          <w:p w:rsidR="00231064" w:rsidRDefault="00231064" w:rsidP="00231064">
            <w:pPr>
              <w:rPr>
                <w:rFonts w:ascii="Arial" w:hAnsi="Arial" w:cs="Arial"/>
                <w:sz w:val="24"/>
              </w:rPr>
            </w:pPr>
            <w:r w:rsidRPr="00231064">
              <w:rPr>
                <w:rFonts w:ascii="Arial" w:hAnsi="Arial" w:cs="Arial"/>
                <w:sz w:val="24"/>
              </w:rPr>
              <w:t>2. "Einrichtung des öffentlichen Rechts": eine Einrichtung, die</w:t>
            </w:r>
          </w:p>
          <w:p w:rsidR="00231064" w:rsidRPr="00231064" w:rsidRDefault="00231064" w:rsidP="00231064">
            <w:pPr>
              <w:rPr>
                <w:rFonts w:ascii="Arial" w:hAnsi="Arial" w:cs="Arial"/>
                <w:sz w:val="24"/>
              </w:rPr>
            </w:pPr>
          </w:p>
          <w:p w:rsidR="00231064" w:rsidRDefault="00231064" w:rsidP="00231064">
            <w:pPr>
              <w:rPr>
                <w:rFonts w:ascii="Arial" w:hAnsi="Arial" w:cs="Arial"/>
                <w:sz w:val="24"/>
              </w:rPr>
            </w:pPr>
            <w:r w:rsidRPr="00231064">
              <w:rPr>
                <w:rFonts w:ascii="Arial" w:hAnsi="Arial" w:cs="Arial"/>
                <w:sz w:val="24"/>
              </w:rPr>
              <w:t xml:space="preserve">a) zu dem besonderen Zweck gegründet wurde, im Allgemeininteresse liegende Aufgaben zu </w:t>
            </w:r>
            <w:proofErr w:type="spellStart"/>
            <w:r w:rsidRPr="00231064">
              <w:rPr>
                <w:rFonts w:ascii="Arial" w:hAnsi="Arial" w:cs="Arial"/>
                <w:sz w:val="24"/>
              </w:rPr>
              <w:t>erfuellen</w:t>
            </w:r>
            <w:proofErr w:type="spellEnd"/>
            <w:r w:rsidRPr="00231064">
              <w:rPr>
                <w:rFonts w:ascii="Arial" w:hAnsi="Arial" w:cs="Arial"/>
                <w:sz w:val="24"/>
              </w:rPr>
              <w:t>, die nicht gewerblicher Art sind, und</w:t>
            </w:r>
          </w:p>
          <w:p w:rsidR="00231064" w:rsidRPr="00231064" w:rsidRDefault="00231064" w:rsidP="00231064">
            <w:pPr>
              <w:rPr>
                <w:rFonts w:ascii="Arial" w:hAnsi="Arial" w:cs="Arial"/>
                <w:sz w:val="24"/>
              </w:rPr>
            </w:pPr>
          </w:p>
          <w:p w:rsidR="00231064" w:rsidRDefault="00231064" w:rsidP="00231064">
            <w:pPr>
              <w:rPr>
                <w:rFonts w:ascii="Arial" w:hAnsi="Arial" w:cs="Arial"/>
                <w:sz w:val="24"/>
              </w:rPr>
            </w:pPr>
            <w:r w:rsidRPr="00231064">
              <w:rPr>
                <w:rFonts w:ascii="Arial" w:hAnsi="Arial" w:cs="Arial"/>
                <w:sz w:val="24"/>
              </w:rPr>
              <w:t>b) Rechtspersönlichkeit besitzt und</w:t>
            </w:r>
          </w:p>
          <w:p w:rsidR="00231064" w:rsidRPr="00231064" w:rsidRDefault="00231064" w:rsidP="00231064">
            <w:pPr>
              <w:rPr>
                <w:rFonts w:ascii="Arial" w:hAnsi="Arial" w:cs="Arial"/>
                <w:sz w:val="24"/>
              </w:rPr>
            </w:pPr>
          </w:p>
          <w:p w:rsidR="00231064" w:rsidRDefault="00231064" w:rsidP="00231064">
            <w:pPr>
              <w:rPr>
                <w:rFonts w:ascii="Arial" w:hAnsi="Arial" w:cs="Arial"/>
                <w:sz w:val="24"/>
              </w:rPr>
            </w:pPr>
            <w:r w:rsidRPr="00231064">
              <w:rPr>
                <w:rFonts w:ascii="Arial" w:hAnsi="Arial" w:cs="Arial"/>
                <w:sz w:val="24"/>
              </w:rPr>
              <w:t>c) überwiegend vom Staat, von Gebietskörperschaften oder von anderen Einrichtungen des öffentlichen Rechts finanziert wird oder hinsichtlich ihrer Leitung der Aufsicht durch letztere unterliegt oder deren Verwaltungs-, Leitungs- oder Aufsichtsorgan mehrheitlich aus Mitgliedern besteht, die vom Staat, von Gebietskörperschaften oder von anderen Einrichtungen des öffentlichen Rechts ernannt worden sind;</w:t>
            </w:r>
          </w:p>
        </w:tc>
        <w:tc>
          <w:tcPr>
            <w:tcW w:w="4961" w:type="dxa"/>
          </w:tcPr>
          <w:p w:rsidR="00231064" w:rsidRPr="00231064" w:rsidRDefault="00231064" w:rsidP="00231064">
            <w:pPr>
              <w:rPr>
                <w:rFonts w:ascii="Arial" w:hAnsi="Arial" w:cs="Arial"/>
                <w:sz w:val="24"/>
              </w:rPr>
            </w:pPr>
            <w:r w:rsidRPr="00231064">
              <w:rPr>
                <w:rFonts w:ascii="Arial" w:hAnsi="Arial" w:cs="Arial"/>
                <w:sz w:val="24"/>
              </w:rPr>
              <w:t>1. sind öffentliche Stellen</w:t>
            </w:r>
          </w:p>
          <w:p w:rsidR="00231064" w:rsidRPr="00231064" w:rsidRDefault="00231064" w:rsidP="00231064">
            <w:pPr>
              <w:rPr>
                <w:rFonts w:ascii="Arial" w:hAnsi="Arial" w:cs="Arial"/>
                <w:sz w:val="24"/>
              </w:rPr>
            </w:pPr>
            <w:r w:rsidRPr="00231064">
              <w:rPr>
                <w:rFonts w:ascii="Arial" w:hAnsi="Arial" w:cs="Arial"/>
                <w:sz w:val="24"/>
              </w:rPr>
              <w:t>a) Gebietskörperschaften, einschließlich ihrer Sondervermögen,</w:t>
            </w:r>
          </w:p>
          <w:p w:rsidR="00231064" w:rsidRPr="00231064" w:rsidRDefault="00231064" w:rsidP="00231064">
            <w:pPr>
              <w:rPr>
                <w:rFonts w:ascii="Arial" w:hAnsi="Arial" w:cs="Arial"/>
                <w:sz w:val="24"/>
              </w:rPr>
            </w:pPr>
            <w:r w:rsidRPr="00231064">
              <w:rPr>
                <w:rFonts w:ascii="Arial" w:hAnsi="Arial" w:cs="Arial"/>
                <w:sz w:val="24"/>
              </w:rPr>
              <w:t>b) andere juristische Personen des öffentlichen und des privaten Rechts, die zu dem besonderen Zweck gegründet wurden, im Allgemeininteresse liegende Aufgaben nichtgewerblicher Art zu erfüllen, wenn Stellen, die unter Buchstabe a oder Buchstabe c fallen, sie einzeln oder gemeinsam durch Beteiligung oder auf sonstige Weise überwiegend finanzieren oder über ihre Leitung die Aufsicht ausüben oder mehr als die Hälfte der Mitglieder eines ihrer zur Geschäftsführung oder zur Aufsicht berufenen Organe bestimmt haben. Das Gleiche gilt dann, wenn die Stelle, die einzeln oder gemeinsam mit anderen die überwiegende Finanzierung gewährt oder die Mehrheit der Mitglieder eines zur Geschäftsführung oder Aufsicht berufenen Organs bestimmt hat, unter Satz 1 fällt,</w:t>
            </w:r>
          </w:p>
          <w:p w:rsidR="00231064" w:rsidRPr="00EF66ED" w:rsidRDefault="00231064" w:rsidP="00231064">
            <w:pPr>
              <w:rPr>
                <w:rFonts w:ascii="Arial" w:hAnsi="Arial" w:cs="Arial"/>
                <w:sz w:val="24"/>
              </w:rPr>
            </w:pPr>
            <w:r w:rsidRPr="00231064">
              <w:rPr>
                <w:rFonts w:ascii="Arial" w:hAnsi="Arial" w:cs="Arial"/>
                <w:sz w:val="24"/>
              </w:rPr>
              <w:t>c) Verbände, deren Mitglieder unter Buchstabe a oder Buchstabe b fallen,</w:t>
            </w:r>
          </w:p>
        </w:tc>
        <w:tc>
          <w:tcPr>
            <w:tcW w:w="4962" w:type="dxa"/>
          </w:tcPr>
          <w:p w:rsidR="00231064" w:rsidRDefault="00231064" w:rsidP="00EF66ED">
            <w:pPr>
              <w:rPr>
                <w:rFonts w:ascii="Arial" w:hAnsi="Arial" w:cs="Arial"/>
                <w:sz w:val="24"/>
              </w:rPr>
            </w:pPr>
            <w:r>
              <w:rPr>
                <w:rFonts w:ascii="Arial" w:hAnsi="Arial" w:cs="Arial"/>
                <w:sz w:val="24"/>
              </w:rPr>
              <w:t>unverändert</w:t>
            </w:r>
          </w:p>
        </w:tc>
      </w:tr>
      <w:tr w:rsidR="00231064" w:rsidTr="00165629">
        <w:tc>
          <w:tcPr>
            <w:tcW w:w="5353" w:type="dxa"/>
          </w:tcPr>
          <w:p w:rsidR="00231064" w:rsidRPr="00231064" w:rsidRDefault="00231064" w:rsidP="00231064">
            <w:pPr>
              <w:rPr>
                <w:rFonts w:ascii="Arial" w:hAnsi="Arial" w:cs="Arial"/>
                <w:sz w:val="24"/>
              </w:rPr>
            </w:pPr>
            <w:r w:rsidRPr="00231064">
              <w:rPr>
                <w:rFonts w:ascii="Arial" w:hAnsi="Arial" w:cs="Arial"/>
                <w:sz w:val="24"/>
              </w:rPr>
              <w:t>3. "Dokument"</w:t>
            </w:r>
          </w:p>
          <w:p w:rsidR="00231064" w:rsidRPr="00231064" w:rsidRDefault="00231064" w:rsidP="00231064">
            <w:pPr>
              <w:rPr>
                <w:rFonts w:ascii="Arial" w:hAnsi="Arial" w:cs="Arial"/>
                <w:sz w:val="24"/>
              </w:rPr>
            </w:pPr>
          </w:p>
          <w:p w:rsidR="00231064" w:rsidRPr="00231064" w:rsidRDefault="00231064" w:rsidP="00231064">
            <w:pPr>
              <w:rPr>
                <w:rFonts w:ascii="Arial" w:hAnsi="Arial" w:cs="Arial"/>
                <w:sz w:val="24"/>
              </w:rPr>
            </w:pPr>
            <w:r w:rsidRPr="00231064">
              <w:rPr>
                <w:rFonts w:ascii="Arial" w:hAnsi="Arial" w:cs="Arial"/>
                <w:sz w:val="24"/>
              </w:rPr>
              <w:t>a) jeder Inhalt unabhängig von der Form des Datenträgers (auf Papier oder in elektronischer Form, Ton-, Bild- oder audiovisuelles Material);</w:t>
            </w:r>
          </w:p>
          <w:p w:rsidR="00231064" w:rsidRPr="00231064" w:rsidRDefault="00231064" w:rsidP="00231064">
            <w:pPr>
              <w:rPr>
                <w:rFonts w:ascii="Arial" w:hAnsi="Arial" w:cs="Arial"/>
                <w:sz w:val="24"/>
              </w:rPr>
            </w:pPr>
          </w:p>
          <w:p w:rsidR="00231064" w:rsidRDefault="00231064" w:rsidP="00231064">
            <w:pPr>
              <w:rPr>
                <w:rFonts w:ascii="Arial" w:hAnsi="Arial" w:cs="Arial"/>
                <w:sz w:val="24"/>
              </w:rPr>
            </w:pPr>
            <w:r w:rsidRPr="00231064">
              <w:rPr>
                <w:rFonts w:ascii="Arial" w:hAnsi="Arial" w:cs="Arial"/>
                <w:sz w:val="24"/>
              </w:rPr>
              <w:t>b) einen beliebigen Teil eines solchen Inhalts;</w:t>
            </w:r>
          </w:p>
        </w:tc>
        <w:tc>
          <w:tcPr>
            <w:tcW w:w="4961" w:type="dxa"/>
          </w:tcPr>
          <w:p w:rsidR="00231064" w:rsidRPr="00EF66ED" w:rsidRDefault="00231064" w:rsidP="00EF66ED">
            <w:pPr>
              <w:rPr>
                <w:rFonts w:ascii="Arial" w:hAnsi="Arial" w:cs="Arial"/>
                <w:sz w:val="24"/>
              </w:rPr>
            </w:pPr>
            <w:r w:rsidRPr="00231064">
              <w:rPr>
                <w:rFonts w:ascii="Arial" w:hAnsi="Arial" w:cs="Arial"/>
                <w:sz w:val="24"/>
              </w:rPr>
              <w:lastRenderedPageBreak/>
              <w:t xml:space="preserve">2. ist Information jede Aufzeichnung, </w:t>
            </w:r>
            <w:r w:rsidRPr="00231064">
              <w:rPr>
                <w:rFonts w:ascii="Arial" w:hAnsi="Arial" w:cs="Arial"/>
                <w:sz w:val="24"/>
              </w:rPr>
              <w:lastRenderedPageBreak/>
              <w:t>unabhängig von der Art ihrer Speicherung,</w:t>
            </w:r>
          </w:p>
        </w:tc>
        <w:tc>
          <w:tcPr>
            <w:tcW w:w="4962" w:type="dxa"/>
          </w:tcPr>
          <w:p w:rsidR="00231064" w:rsidRDefault="00231064" w:rsidP="00EF66ED">
            <w:pPr>
              <w:rPr>
                <w:rFonts w:ascii="Arial" w:hAnsi="Arial" w:cs="Arial"/>
                <w:sz w:val="24"/>
              </w:rPr>
            </w:pPr>
            <w:r>
              <w:rPr>
                <w:rFonts w:ascii="Arial" w:hAnsi="Arial" w:cs="Arial"/>
                <w:sz w:val="24"/>
              </w:rPr>
              <w:lastRenderedPageBreak/>
              <w:t>unverändert</w:t>
            </w:r>
          </w:p>
        </w:tc>
      </w:tr>
      <w:tr w:rsidR="00231064" w:rsidTr="00165629">
        <w:tc>
          <w:tcPr>
            <w:tcW w:w="5353" w:type="dxa"/>
          </w:tcPr>
          <w:p w:rsidR="00231064" w:rsidRDefault="00231064" w:rsidP="00165629">
            <w:pPr>
              <w:rPr>
                <w:rFonts w:ascii="Arial" w:hAnsi="Arial" w:cs="Arial"/>
                <w:sz w:val="24"/>
              </w:rPr>
            </w:pPr>
            <w:r w:rsidRPr="00231064">
              <w:rPr>
                <w:rFonts w:ascii="Arial" w:hAnsi="Arial" w:cs="Arial"/>
                <w:sz w:val="24"/>
              </w:rPr>
              <w:lastRenderedPageBreak/>
              <w:t xml:space="preserve">4. "Weiterverwendung" die Nutzung von Dokumenten, die im Besitz öffentlicher Stellen sind, durch natürliche oder juristische Personen für kommerzielle oder nichtkommerzielle Zwecke, die sich von dem ursprünglichen Zweck im Rahmen des öffentlichen Auftrags, für den die Dokumente erstellt wurden, unterscheiden. Der Austausch von Dokumenten zwischen öffentlichen Stellen ausschließlich im Rahmen der </w:t>
            </w:r>
            <w:proofErr w:type="spellStart"/>
            <w:r w:rsidRPr="00231064">
              <w:rPr>
                <w:rFonts w:ascii="Arial" w:hAnsi="Arial" w:cs="Arial"/>
                <w:sz w:val="24"/>
              </w:rPr>
              <w:t>Erfuellung</w:t>
            </w:r>
            <w:proofErr w:type="spellEnd"/>
            <w:r w:rsidRPr="00231064">
              <w:rPr>
                <w:rFonts w:ascii="Arial" w:hAnsi="Arial" w:cs="Arial"/>
                <w:sz w:val="24"/>
              </w:rPr>
              <w:t xml:space="preserve"> ihres öffentlichen Auftrags stellt keine Weiterverwendung dar;</w:t>
            </w:r>
          </w:p>
        </w:tc>
        <w:tc>
          <w:tcPr>
            <w:tcW w:w="4961" w:type="dxa"/>
          </w:tcPr>
          <w:p w:rsidR="00231064" w:rsidRPr="00EF66ED" w:rsidRDefault="00231064" w:rsidP="00EF66ED">
            <w:pPr>
              <w:rPr>
                <w:rFonts w:ascii="Arial" w:hAnsi="Arial" w:cs="Arial"/>
                <w:sz w:val="24"/>
              </w:rPr>
            </w:pPr>
            <w:r w:rsidRPr="00231064">
              <w:rPr>
                <w:rFonts w:ascii="Arial" w:hAnsi="Arial" w:cs="Arial"/>
                <w:sz w:val="24"/>
              </w:rPr>
              <w:t>3. ist Weiterverwendung jede Nutzung von Informationen, die über die Erfüllung einer öffentlichen Aufgabe hinausgeht und in der Regel auf die Erzielung von Entgelt gerichtet ist; die intellektuelle Wahrnehmung einer Information und die Verwertung des dadurch erlangten Wissens stellen regelmäßig keine Weiterverwendung dar,</w:t>
            </w:r>
          </w:p>
        </w:tc>
        <w:tc>
          <w:tcPr>
            <w:tcW w:w="4962" w:type="dxa"/>
          </w:tcPr>
          <w:p w:rsidR="00231064" w:rsidRDefault="00474A92" w:rsidP="00474A92">
            <w:pPr>
              <w:rPr>
                <w:rFonts w:ascii="Arial" w:hAnsi="Arial" w:cs="Arial"/>
                <w:sz w:val="24"/>
              </w:rPr>
            </w:pPr>
            <w:r w:rsidRPr="00474A92">
              <w:rPr>
                <w:rFonts w:ascii="Arial" w:hAnsi="Arial" w:cs="Arial"/>
                <w:sz w:val="24"/>
              </w:rPr>
              <w:t>3. ist Weiterverwendung jede Nutzung von Informationen</w:t>
            </w:r>
            <w:r w:rsidRPr="00474A92">
              <w:rPr>
                <w:rFonts w:ascii="Arial" w:hAnsi="Arial" w:cs="Arial"/>
                <w:b/>
                <w:sz w:val="24"/>
              </w:rPr>
              <w:t xml:space="preserve">  für kommerzielle oder nichtkommerzielle Zwecke</w:t>
            </w:r>
            <w:r w:rsidRPr="00474A92">
              <w:rPr>
                <w:rFonts w:ascii="Arial" w:hAnsi="Arial" w:cs="Arial"/>
                <w:sz w:val="24"/>
              </w:rPr>
              <w:t xml:space="preserve">, die über die Erfüllung einer öffentlichen Aufgabe hinausgeht </w:t>
            </w:r>
            <w:r w:rsidRPr="00474A92">
              <w:rPr>
                <w:rFonts w:ascii="Arial" w:hAnsi="Arial" w:cs="Arial"/>
                <w:b/>
                <w:sz w:val="24"/>
              </w:rPr>
              <w:t>(…)</w:t>
            </w:r>
            <w:r w:rsidRPr="00474A92">
              <w:rPr>
                <w:rFonts w:ascii="Arial" w:hAnsi="Arial" w:cs="Arial"/>
                <w:sz w:val="24"/>
              </w:rPr>
              <w:t>; die intellektuelle Wahrnehmung einer Information und die Verwertung des dadurch erlangten Wissens stellen regelmäßig keine Weiterverwendung dar,</w:t>
            </w:r>
          </w:p>
        </w:tc>
      </w:tr>
      <w:tr w:rsidR="00231064" w:rsidTr="00165629">
        <w:tc>
          <w:tcPr>
            <w:tcW w:w="5353" w:type="dxa"/>
          </w:tcPr>
          <w:p w:rsidR="00231064" w:rsidRDefault="00231064" w:rsidP="00165629">
            <w:pPr>
              <w:rPr>
                <w:rFonts w:ascii="Arial" w:hAnsi="Arial" w:cs="Arial"/>
                <w:sz w:val="24"/>
              </w:rPr>
            </w:pPr>
            <w:r w:rsidRPr="00231064">
              <w:rPr>
                <w:rFonts w:ascii="Arial" w:hAnsi="Arial" w:cs="Arial"/>
                <w:sz w:val="24"/>
              </w:rPr>
              <w:t>5. "personenbezogene Daten" Daten im Sinne von Artikel 2 Buchstabe a) der Richtlinie 95/46/EG</w:t>
            </w:r>
          </w:p>
        </w:tc>
        <w:tc>
          <w:tcPr>
            <w:tcW w:w="4961" w:type="dxa"/>
          </w:tcPr>
          <w:p w:rsidR="00231064" w:rsidRPr="00EF66ED" w:rsidRDefault="00231064" w:rsidP="00EF66ED">
            <w:pPr>
              <w:rPr>
                <w:rFonts w:ascii="Arial" w:hAnsi="Arial" w:cs="Arial"/>
                <w:sz w:val="24"/>
              </w:rPr>
            </w:pPr>
          </w:p>
        </w:tc>
        <w:tc>
          <w:tcPr>
            <w:tcW w:w="4962" w:type="dxa"/>
          </w:tcPr>
          <w:p w:rsidR="00231064" w:rsidRDefault="00231064" w:rsidP="00EF66ED">
            <w:pPr>
              <w:rPr>
                <w:rFonts w:ascii="Arial" w:hAnsi="Arial" w:cs="Arial"/>
                <w:sz w:val="24"/>
              </w:rPr>
            </w:pPr>
          </w:p>
        </w:tc>
      </w:tr>
      <w:tr w:rsidR="00231064" w:rsidTr="00165629">
        <w:tc>
          <w:tcPr>
            <w:tcW w:w="5353" w:type="dxa"/>
          </w:tcPr>
          <w:p w:rsidR="00231064" w:rsidRDefault="00231064" w:rsidP="00165629">
            <w:pPr>
              <w:rPr>
                <w:rFonts w:ascii="Arial" w:hAnsi="Arial" w:cs="Arial"/>
                <w:sz w:val="24"/>
              </w:rPr>
            </w:pPr>
          </w:p>
        </w:tc>
        <w:tc>
          <w:tcPr>
            <w:tcW w:w="4961" w:type="dxa"/>
          </w:tcPr>
          <w:p w:rsidR="00231064" w:rsidRPr="00EF66ED" w:rsidRDefault="00474A92" w:rsidP="00EF66ED">
            <w:pPr>
              <w:rPr>
                <w:rFonts w:ascii="Arial" w:hAnsi="Arial" w:cs="Arial"/>
                <w:sz w:val="24"/>
              </w:rPr>
            </w:pPr>
            <w:r w:rsidRPr="00474A92">
              <w:rPr>
                <w:rFonts w:ascii="Arial" w:hAnsi="Arial" w:cs="Arial"/>
                <w:sz w:val="24"/>
              </w:rPr>
              <w:t>4. sind Nutzungsbestimmungen Bestimmungen, die wesentliche Fragen der Weiterverwendung von Informationen regeln,</w:t>
            </w:r>
          </w:p>
        </w:tc>
        <w:tc>
          <w:tcPr>
            <w:tcW w:w="4962" w:type="dxa"/>
          </w:tcPr>
          <w:p w:rsidR="00231064" w:rsidRDefault="00474A92" w:rsidP="00EF66ED">
            <w:pPr>
              <w:rPr>
                <w:rFonts w:ascii="Arial" w:hAnsi="Arial" w:cs="Arial"/>
                <w:sz w:val="24"/>
              </w:rPr>
            </w:pPr>
            <w:r>
              <w:rPr>
                <w:rFonts w:ascii="Arial" w:hAnsi="Arial" w:cs="Arial"/>
                <w:sz w:val="24"/>
              </w:rPr>
              <w:t>unverändert</w:t>
            </w:r>
          </w:p>
        </w:tc>
      </w:tr>
      <w:tr w:rsidR="008012DA" w:rsidTr="00165629">
        <w:tc>
          <w:tcPr>
            <w:tcW w:w="5353" w:type="dxa"/>
          </w:tcPr>
          <w:p w:rsidR="008012DA" w:rsidRPr="00896376" w:rsidRDefault="008012DA" w:rsidP="00474A92">
            <w:pPr>
              <w:rPr>
                <w:rFonts w:ascii="Arial" w:hAnsi="Arial" w:cs="Arial"/>
                <w:sz w:val="24"/>
                <w:u w:val="single"/>
              </w:rPr>
            </w:pPr>
          </w:p>
        </w:tc>
        <w:tc>
          <w:tcPr>
            <w:tcW w:w="4961" w:type="dxa"/>
          </w:tcPr>
          <w:p w:rsidR="008012DA" w:rsidRPr="00EF66ED" w:rsidRDefault="008012DA" w:rsidP="00EF66ED">
            <w:pPr>
              <w:rPr>
                <w:rFonts w:ascii="Arial" w:hAnsi="Arial" w:cs="Arial"/>
                <w:sz w:val="24"/>
              </w:rPr>
            </w:pPr>
            <w:r w:rsidRPr="008012DA">
              <w:rPr>
                <w:rFonts w:ascii="Arial" w:hAnsi="Arial" w:cs="Arial"/>
                <w:sz w:val="24"/>
              </w:rPr>
              <w:t>5. ist Person jeder Bürger und jede Bürgerin der Europäischen Union und jede natürliche oder juristische Person mit Wohnsitz oder Sitz in einem Mitgliedstaat.</w:t>
            </w:r>
          </w:p>
        </w:tc>
        <w:tc>
          <w:tcPr>
            <w:tcW w:w="4962" w:type="dxa"/>
          </w:tcPr>
          <w:p w:rsidR="008012DA" w:rsidRDefault="008012DA" w:rsidP="00474A92">
            <w:pPr>
              <w:rPr>
                <w:rFonts w:ascii="Arial" w:hAnsi="Arial" w:cs="Arial"/>
                <w:b/>
                <w:sz w:val="24"/>
              </w:rPr>
            </w:pPr>
            <w:r>
              <w:rPr>
                <w:rFonts w:ascii="Arial" w:hAnsi="Arial" w:cs="Arial"/>
                <w:b/>
                <w:sz w:val="24"/>
              </w:rPr>
              <w:t>Streichung</w:t>
            </w:r>
          </w:p>
        </w:tc>
      </w:tr>
      <w:tr w:rsidR="00474A92" w:rsidTr="00165629">
        <w:tc>
          <w:tcPr>
            <w:tcW w:w="5353" w:type="dxa"/>
          </w:tcPr>
          <w:p w:rsidR="00474A92" w:rsidRPr="00896376" w:rsidRDefault="00474A92" w:rsidP="00474A92">
            <w:pPr>
              <w:rPr>
                <w:rFonts w:ascii="Arial" w:hAnsi="Arial" w:cs="Arial"/>
                <w:sz w:val="24"/>
                <w:u w:val="single"/>
              </w:rPr>
            </w:pPr>
          </w:p>
        </w:tc>
        <w:tc>
          <w:tcPr>
            <w:tcW w:w="4961" w:type="dxa"/>
          </w:tcPr>
          <w:p w:rsidR="00474A92" w:rsidRPr="00EF66ED" w:rsidRDefault="00474A92" w:rsidP="00EF66ED">
            <w:pPr>
              <w:rPr>
                <w:rFonts w:ascii="Arial" w:hAnsi="Arial" w:cs="Arial"/>
                <w:sz w:val="24"/>
              </w:rPr>
            </w:pPr>
          </w:p>
        </w:tc>
        <w:tc>
          <w:tcPr>
            <w:tcW w:w="4962" w:type="dxa"/>
          </w:tcPr>
          <w:p w:rsidR="00474A92" w:rsidRPr="00474A92" w:rsidRDefault="00474A92" w:rsidP="00474A92">
            <w:pPr>
              <w:rPr>
                <w:rFonts w:ascii="Arial" w:hAnsi="Arial" w:cs="Arial"/>
                <w:b/>
                <w:sz w:val="24"/>
              </w:rPr>
            </w:pPr>
            <w:r>
              <w:rPr>
                <w:rFonts w:ascii="Arial" w:hAnsi="Arial" w:cs="Arial"/>
                <w:b/>
                <w:sz w:val="24"/>
              </w:rPr>
              <w:t>5</w:t>
            </w:r>
            <w:r w:rsidRPr="00474A92">
              <w:rPr>
                <w:rFonts w:ascii="Arial" w:hAnsi="Arial" w:cs="Arial"/>
                <w:b/>
                <w:sz w:val="24"/>
              </w:rPr>
              <w:t>. sind Grenzkosten diejenigen Kosten, die durch die durch die Reproduktion, Bereitstellung und Weiterverbreitung einer Information zum Zwecke der Weiterverwendung entsteh</w:t>
            </w:r>
            <w:r w:rsidR="00E159DB">
              <w:rPr>
                <w:rFonts w:ascii="Arial" w:hAnsi="Arial" w:cs="Arial"/>
                <w:b/>
                <w:sz w:val="24"/>
              </w:rPr>
              <w:t>en,</w:t>
            </w:r>
          </w:p>
        </w:tc>
      </w:tr>
      <w:tr w:rsidR="00474A92" w:rsidTr="00165629">
        <w:tc>
          <w:tcPr>
            <w:tcW w:w="5353" w:type="dxa"/>
          </w:tcPr>
          <w:p w:rsidR="00474A92" w:rsidRPr="00896376" w:rsidRDefault="00474A92" w:rsidP="00474A92">
            <w:pPr>
              <w:rPr>
                <w:rFonts w:ascii="Arial" w:hAnsi="Arial" w:cs="Arial"/>
                <w:sz w:val="24"/>
                <w:u w:val="single"/>
              </w:rPr>
            </w:pPr>
            <w:r w:rsidRPr="00896376">
              <w:rPr>
                <w:rFonts w:ascii="Arial" w:hAnsi="Arial" w:cs="Arial"/>
                <w:sz w:val="24"/>
                <w:u w:val="single"/>
              </w:rPr>
              <w:lastRenderedPageBreak/>
              <w:t>6. ‚maschinenlesbares Format‘ ein Dateiformat, das so strukturiert ist, dass Softwareanwendungen konkrete Daten, einschließlich einzelner Sachverhaltsdarstellungen und deren interner Struktur, leicht identifizieren, erkennen und extrahieren können;</w:t>
            </w:r>
          </w:p>
          <w:p w:rsidR="00474A92" w:rsidRDefault="00474A92" w:rsidP="00474A92">
            <w:pPr>
              <w:rPr>
                <w:rFonts w:ascii="Arial" w:hAnsi="Arial" w:cs="Arial"/>
                <w:sz w:val="24"/>
                <w:u w:val="single"/>
              </w:rPr>
            </w:pPr>
          </w:p>
          <w:p w:rsidR="00474A92" w:rsidRPr="00896376" w:rsidRDefault="00474A92" w:rsidP="00474A92">
            <w:pPr>
              <w:rPr>
                <w:rFonts w:ascii="Arial" w:hAnsi="Arial" w:cs="Arial"/>
                <w:sz w:val="24"/>
                <w:u w:val="single"/>
              </w:rPr>
            </w:pPr>
            <w:r w:rsidRPr="00896376">
              <w:rPr>
                <w:rFonts w:ascii="Arial" w:hAnsi="Arial" w:cs="Arial"/>
                <w:sz w:val="24"/>
                <w:u w:val="single"/>
              </w:rPr>
              <w:t>7.</w:t>
            </w:r>
            <w:r w:rsidRPr="00896376">
              <w:rPr>
                <w:rFonts w:ascii="Arial" w:hAnsi="Arial" w:cs="Arial"/>
                <w:sz w:val="24"/>
                <w:u w:val="single"/>
              </w:rPr>
              <w:tab/>
              <w:t>‚offenes Format‘ ein Dateiformat, das plattformunabhängig ist und der Öffentlichkeit ohne Einschränkungen, die der Weiterverwendung von Dokumenten hinderlich wären, zugänglich gemacht wird;</w:t>
            </w:r>
          </w:p>
          <w:p w:rsidR="00474A92" w:rsidRDefault="00474A92" w:rsidP="00474A92">
            <w:pPr>
              <w:rPr>
                <w:rFonts w:ascii="Arial" w:hAnsi="Arial" w:cs="Arial"/>
                <w:sz w:val="24"/>
                <w:u w:val="single"/>
              </w:rPr>
            </w:pPr>
          </w:p>
          <w:p w:rsidR="00474A92" w:rsidRPr="00896376" w:rsidRDefault="00474A92" w:rsidP="00474A92">
            <w:pPr>
              <w:rPr>
                <w:rFonts w:ascii="Arial" w:hAnsi="Arial" w:cs="Arial"/>
                <w:sz w:val="24"/>
                <w:u w:val="single"/>
              </w:rPr>
            </w:pPr>
            <w:r w:rsidRPr="00896376">
              <w:rPr>
                <w:rFonts w:ascii="Arial" w:hAnsi="Arial" w:cs="Arial"/>
                <w:sz w:val="24"/>
                <w:u w:val="single"/>
              </w:rPr>
              <w:t>8.</w:t>
            </w:r>
            <w:r w:rsidRPr="00896376">
              <w:rPr>
                <w:rFonts w:ascii="Arial" w:hAnsi="Arial" w:cs="Arial"/>
                <w:sz w:val="24"/>
                <w:u w:val="single"/>
              </w:rPr>
              <w:tab/>
              <w:t>‚formeller, offener Standard‘ einen schriftlich nieder-gelegten Standard, in dem die Anforderungen für die Sicherstellung der Interoperabilität der Software niedergelegt sind;</w:t>
            </w:r>
          </w:p>
          <w:p w:rsidR="00474A92" w:rsidRDefault="00474A92" w:rsidP="00474A92">
            <w:pPr>
              <w:rPr>
                <w:rFonts w:ascii="Arial" w:hAnsi="Arial" w:cs="Arial"/>
                <w:sz w:val="24"/>
                <w:u w:val="single"/>
              </w:rPr>
            </w:pPr>
          </w:p>
          <w:p w:rsidR="00474A92" w:rsidRDefault="00474A92" w:rsidP="00474A92">
            <w:pPr>
              <w:rPr>
                <w:rFonts w:ascii="Arial" w:hAnsi="Arial" w:cs="Arial"/>
                <w:sz w:val="24"/>
                <w:u w:val="single"/>
              </w:rPr>
            </w:pPr>
          </w:p>
          <w:p w:rsidR="00474A92" w:rsidRPr="00896376" w:rsidRDefault="00474A92" w:rsidP="00474A92">
            <w:pPr>
              <w:rPr>
                <w:rFonts w:ascii="Arial" w:hAnsi="Arial" w:cs="Arial"/>
                <w:sz w:val="24"/>
                <w:u w:val="single"/>
              </w:rPr>
            </w:pPr>
            <w:r w:rsidRPr="00896376">
              <w:rPr>
                <w:rFonts w:ascii="Arial" w:hAnsi="Arial" w:cs="Arial"/>
                <w:sz w:val="24"/>
                <w:u w:val="single"/>
              </w:rPr>
              <w:t>9.</w:t>
            </w:r>
            <w:r w:rsidRPr="00896376">
              <w:rPr>
                <w:rFonts w:ascii="Arial" w:hAnsi="Arial" w:cs="Arial"/>
                <w:sz w:val="24"/>
                <w:u w:val="single"/>
              </w:rPr>
              <w:tab/>
              <w:t>‚Hochschule‘ eine öffentliche Stelle, die postsekundäre Bildungsgänge anbietet, die zu einem akademischen Grad führen.</w:t>
            </w:r>
          </w:p>
          <w:p w:rsidR="00474A92" w:rsidRDefault="00474A92" w:rsidP="00165629">
            <w:pPr>
              <w:rPr>
                <w:rFonts w:ascii="Arial" w:hAnsi="Arial" w:cs="Arial"/>
                <w:sz w:val="24"/>
              </w:rPr>
            </w:pPr>
          </w:p>
        </w:tc>
        <w:tc>
          <w:tcPr>
            <w:tcW w:w="4961" w:type="dxa"/>
          </w:tcPr>
          <w:p w:rsidR="00474A92" w:rsidRPr="00EF66ED" w:rsidRDefault="00474A92" w:rsidP="00EF66ED">
            <w:pPr>
              <w:rPr>
                <w:rFonts w:ascii="Arial" w:hAnsi="Arial" w:cs="Arial"/>
                <w:sz w:val="24"/>
              </w:rPr>
            </w:pPr>
          </w:p>
        </w:tc>
        <w:tc>
          <w:tcPr>
            <w:tcW w:w="4962" w:type="dxa"/>
          </w:tcPr>
          <w:p w:rsidR="00474A92" w:rsidRPr="00474A92" w:rsidRDefault="00474A92" w:rsidP="00474A92">
            <w:pPr>
              <w:rPr>
                <w:rFonts w:ascii="Arial" w:hAnsi="Arial" w:cs="Arial"/>
                <w:b/>
                <w:sz w:val="24"/>
              </w:rPr>
            </w:pPr>
            <w:r>
              <w:rPr>
                <w:rFonts w:ascii="Arial" w:hAnsi="Arial" w:cs="Arial"/>
                <w:b/>
                <w:sz w:val="24"/>
              </w:rPr>
              <w:t>6</w:t>
            </w:r>
            <w:r w:rsidRPr="00474A92">
              <w:rPr>
                <w:rFonts w:ascii="Arial" w:hAnsi="Arial" w:cs="Arial"/>
                <w:b/>
                <w:sz w:val="24"/>
              </w:rPr>
              <w:t xml:space="preserve">. ist maschinenlesbares Format ein Dateiformat, das so strukturiert ist, dass Softwareanwendungen konkrete Daten, einschließlich einzelner Sachverhaltsdarstellungen und deren interner Struktur, leicht identifizieren, </w:t>
            </w:r>
            <w:r>
              <w:rPr>
                <w:rFonts w:ascii="Arial" w:hAnsi="Arial" w:cs="Arial"/>
                <w:b/>
                <w:sz w:val="24"/>
              </w:rPr>
              <w:t>erkennen und extrahieren können,</w:t>
            </w:r>
          </w:p>
          <w:p w:rsidR="00474A92" w:rsidRPr="00474A92" w:rsidRDefault="00474A92" w:rsidP="00474A92">
            <w:pPr>
              <w:rPr>
                <w:rFonts w:ascii="Arial" w:hAnsi="Arial" w:cs="Arial"/>
                <w:b/>
                <w:sz w:val="24"/>
              </w:rPr>
            </w:pPr>
          </w:p>
          <w:p w:rsidR="00474A92" w:rsidRPr="00474A92" w:rsidRDefault="00474A92" w:rsidP="00474A92">
            <w:pPr>
              <w:rPr>
                <w:rFonts w:ascii="Arial" w:hAnsi="Arial" w:cs="Arial"/>
                <w:b/>
                <w:sz w:val="24"/>
              </w:rPr>
            </w:pPr>
            <w:r>
              <w:rPr>
                <w:rFonts w:ascii="Arial" w:hAnsi="Arial" w:cs="Arial"/>
                <w:b/>
                <w:sz w:val="24"/>
              </w:rPr>
              <w:t>7</w:t>
            </w:r>
            <w:r w:rsidRPr="00474A92">
              <w:rPr>
                <w:rFonts w:ascii="Arial" w:hAnsi="Arial" w:cs="Arial"/>
                <w:b/>
                <w:sz w:val="24"/>
              </w:rPr>
              <w:t>.</w:t>
            </w:r>
            <w:r w:rsidRPr="00474A92">
              <w:rPr>
                <w:rFonts w:ascii="Arial" w:hAnsi="Arial" w:cs="Arial"/>
                <w:b/>
                <w:sz w:val="24"/>
              </w:rPr>
              <w:tab/>
              <w:t xml:space="preserve">ist offenes Format ein Dateiformat, das plattformunabhängig ist und der Öffentlichkeit ohne Einschränkungen, die der Weiterverwendung von </w:t>
            </w:r>
            <w:r w:rsidR="00E159DB">
              <w:rPr>
                <w:rFonts w:ascii="Arial" w:hAnsi="Arial" w:cs="Arial"/>
                <w:b/>
                <w:sz w:val="24"/>
              </w:rPr>
              <w:t>Informationen</w:t>
            </w:r>
            <w:r w:rsidRPr="00474A92">
              <w:rPr>
                <w:rFonts w:ascii="Arial" w:hAnsi="Arial" w:cs="Arial"/>
                <w:b/>
                <w:sz w:val="24"/>
              </w:rPr>
              <w:t xml:space="preserve"> hinderlich</w:t>
            </w:r>
            <w:r>
              <w:rPr>
                <w:rFonts w:ascii="Arial" w:hAnsi="Arial" w:cs="Arial"/>
                <w:b/>
                <w:sz w:val="24"/>
              </w:rPr>
              <w:t xml:space="preserve"> wären, zugänglich gemacht wird,</w:t>
            </w:r>
          </w:p>
          <w:p w:rsidR="00474A92" w:rsidRPr="00474A92" w:rsidRDefault="00474A92" w:rsidP="00474A92">
            <w:pPr>
              <w:rPr>
                <w:rFonts w:ascii="Arial" w:hAnsi="Arial" w:cs="Arial"/>
                <w:b/>
                <w:sz w:val="24"/>
              </w:rPr>
            </w:pPr>
          </w:p>
          <w:p w:rsidR="00474A92" w:rsidRPr="00474A92" w:rsidRDefault="00474A92" w:rsidP="00474A92">
            <w:pPr>
              <w:rPr>
                <w:rFonts w:ascii="Arial" w:hAnsi="Arial" w:cs="Arial"/>
                <w:b/>
                <w:sz w:val="24"/>
              </w:rPr>
            </w:pPr>
            <w:r>
              <w:rPr>
                <w:rFonts w:ascii="Arial" w:hAnsi="Arial" w:cs="Arial"/>
                <w:b/>
                <w:sz w:val="24"/>
              </w:rPr>
              <w:t>8</w:t>
            </w:r>
            <w:r w:rsidRPr="00474A92">
              <w:rPr>
                <w:rFonts w:ascii="Arial" w:hAnsi="Arial" w:cs="Arial"/>
                <w:b/>
                <w:sz w:val="24"/>
              </w:rPr>
              <w:t>. ist</w:t>
            </w:r>
            <w:r w:rsidRPr="00474A92">
              <w:rPr>
                <w:rFonts w:ascii="Arial" w:hAnsi="Arial" w:cs="Arial"/>
                <w:b/>
                <w:sz w:val="24"/>
              </w:rPr>
              <w:tab/>
              <w:t>formeller, offener Standard ein schriftlich niedergelegter Standard, in dem die Anforderungen für die Sicherstellung der Interoperabilität der Software niedergelegt sind</w:t>
            </w:r>
            <w:r>
              <w:rPr>
                <w:rFonts w:ascii="Arial" w:hAnsi="Arial" w:cs="Arial"/>
                <w:b/>
                <w:sz w:val="24"/>
              </w:rPr>
              <w:t>,</w:t>
            </w:r>
          </w:p>
          <w:p w:rsidR="00474A92" w:rsidRPr="00474A92" w:rsidRDefault="00474A92" w:rsidP="00474A92">
            <w:pPr>
              <w:rPr>
                <w:rFonts w:ascii="Arial" w:hAnsi="Arial" w:cs="Arial"/>
                <w:b/>
                <w:sz w:val="24"/>
              </w:rPr>
            </w:pPr>
          </w:p>
          <w:p w:rsidR="00474A92" w:rsidRDefault="00474A92" w:rsidP="00474A92">
            <w:pPr>
              <w:rPr>
                <w:rFonts w:ascii="Arial" w:hAnsi="Arial" w:cs="Arial"/>
                <w:sz w:val="24"/>
              </w:rPr>
            </w:pPr>
            <w:r>
              <w:rPr>
                <w:rFonts w:ascii="Arial" w:hAnsi="Arial" w:cs="Arial"/>
                <w:b/>
                <w:sz w:val="24"/>
              </w:rPr>
              <w:t>9</w:t>
            </w:r>
            <w:r w:rsidRPr="00474A92">
              <w:rPr>
                <w:rFonts w:ascii="Arial" w:hAnsi="Arial" w:cs="Arial"/>
                <w:b/>
                <w:sz w:val="24"/>
              </w:rPr>
              <w:t>. ist ‚Hochschule eine öffentliche Stelle, die postsekundäre Bildungsgänge anbietet, die zu einem akademischen Grad führen.</w:t>
            </w:r>
          </w:p>
        </w:tc>
      </w:tr>
      <w:tr w:rsidR="00474A92" w:rsidTr="00165629">
        <w:tc>
          <w:tcPr>
            <w:tcW w:w="5353" w:type="dxa"/>
          </w:tcPr>
          <w:p w:rsidR="00474A92" w:rsidRDefault="00474A92" w:rsidP="00474A92">
            <w:pPr>
              <w:rPr>
                <w:rFonts w:ascii="Arial" w:hAnsi="Arial" w:cs="Arial"/>
                <w:sz w:val="24"/>
                <w:u w:val="single"/>
              </w:rPr>
            </w:pPr>
            <w:r w:rsidRPr="00896376">
              <w:rPr>
                <w:rFonts w:ascii="Arial" w:hAnsi="Arial" w:cs="Arial"/>
                <w:sz w:val="24"/>
                <w:u w:val="single"/>
              </w:rPr>
              <w:t>Artikel 3</w:t>
            </w:r>
            <w:r>
              <w:rPr>
                <w:rFonts w:ascii="Arial" w:hAnsi="Arial" w:cs="Arial"/>
                <w:sz w:val="24"/>
                <w:u w:val="single"/>
              </w:rPr>
              <w:t xml:space="preserve"> </w:t>
            </w:r>
            <w:r w:rsidRPr="00896376">
              <w:rPr>
                <w:rFonts w:ascii="Arial" w:hAnsi="Arial" w:cs="Arial"/>
                <w:sz w:val="24"/>
                <w:u w:val="single"/>
              </w:rPr>
              <w:t>Allgemeiner Grundsatz</w:t>
            </w:r>
          </w:p>
          <w:p w:rsidR="00474A92" w:rsidRDefault="00474A92" w:rsidP="00165629">
            <w:pPr>
              <w:rPr>
                <w:rFonts w:ascii="Arial" w:hAnsi="Arial" w:cs="Arial"/>
                <w:sz w:val="24"/>
              </w:rPr>
            </w:pPr>
          </w:p>
        </w:tc>
        <w:tc>
          <w:tcPr>
            <w:tcW w:w="4961" w:type="dxa"/>
          </w:tcPr>
          <w:p w:rsidR="00474A92" w:rsidRPr="00EF66ED" w:rsidRDefault="00474A92" w:rsidP="00EF66ED">
            <w:pPr>
              <w:rPr>
                <w:rFonts w:ascii="Arial" w:hAnsi="Arial" w:cs="Arial"/>
                <w:sz w:val="24"/>
              </w:rPr>
            </w:pPr>
          </w:p>
        </w:tc>
        <w:tc>
          <w:tcPr>
            <w:tcW w:w="4962" w:type="dxa"/>
          </w:tcPr>
          <w:p w:rsidR="00474A92" w:rsidRPr="00474A92" w:rsidRDefault="000628F3" w:rsidP="00EF66ED">
            <w:pPr>
              <w:rPr>
                <w:rFonts w:ascii="Arial" w:hAnsi="Arial" w:cs="Arial"/>
                <w:b/>
                <w:sz w:val="24"/>
              </w:rPr>
            </w:pPr>
            <w:r>
              <w:rPr>
                <w:rFonts w:ascii="Arial" w:hAnsi="Arial" w:cs="Arial"/>
                <w:b/>
                <w:sz w:val="24"/>
              </w:rPr>
              <w:t>§ 2a</w:t>
            </w:r>
            <w:r w:rsidR="00474A92" w:rsidRPr="00474A92">
              <w:rPr>
                <w:rFonts w:ascii="Arial" w:hAnsi="Arial" w:cs="Arial"/>
                <w:b/>
                <w:sz w:val="24"/>
              </w:rPr>
              <w:t xml:space="preserve"> Grundsatz der Weiterverwendung</w:t>
            </w:r>
          </w:p>
        </w:tc>
      </w:tr>
      <w:tr w:rsidR="00474A92" w:rsidTr="00165629">
        <w:tc>
          <w:tcPr>
            <w:tcW w:w="5353" w:type="dxa"/>
          </w:tcPr>
          <w:p w:rsidR="008012DA" w:rsidRPr="00D95583" w:rsidRDefault="008012DA" w:rsidP="008012DA">
            <w:pPr>
              <w:rPr>
                <w:rFonts w:ascii="Arial" w:hAnsi="Arial" w:cs="Arial"/>
                <w:sz w:val="24"/>
                <w:u w:val="single"/>
              </w:rPr>
            </w:pPr>
            <w:r w:rsidRPr="00D95583">
              <w:rPr>
                <w:rFonts w:ascii="Arial" w:hAnsi="Arial" w:cs="Arial"/>
                <w:sz w:val="24"/>
                <w:u w:val="single"/>
              </w:rPr>
              <w:t>(1)</w:t>
            </w:r>
            <w:r w:rsidRPr="00D95583">
              <w:rPr>
                <w:rFonts w:ascii="Arial" w:hAnsi="Arial" w:cs="Arial"/>
                <w:sz w:val="24"/>
                <w:u w:val="single"/>
              </w:rPr>
              <w:tab/>
              <w:t>Vorbehaltlich des Absatzes 2 stellen die Mitgliedstaaten sicher, dass die Dokumente, auf die diese Richtlinie gemäß Artikel 1 anwendbar ist, gemäß den Bedingungen der Kapitel III und IV für gewerbliche und nichtgewerbliche Zwecke weiterverwendet werden können.</w:t>
            </w:r>
          </w:p>
          <w:p w:rsidR="008012DA" w:rsidRPr="00D95583" w:rsidRDefault="008012DA" w:rsidP="008012DA">
            <w:pPr>
              <w:rPr>
                <w:rFonts w:ascii="Arial" w:hAnsi="Arial" w:cs="Arial"/>
                <w:sz w:val="24"/>
                <w:u w:val="single"/>
              </w:rPr>
            </w:pPr>
          </w:p>
          <w:p w:rsidR="00474A92" w:rsidRPr="00D95583" w:rsidRDefault="008012DA" w:rsidP="008012DA">
            <w:pPr>
              <w:rPr>
                <w:rFonts w:ascii="Arial" w:hAnsi="Arial" w:cs="Arial"/>
                <w:sz w:val="24"/>
                <w:u w:val="single"/>
              </w:rPr>
            </w:pPr>
            <w:r w:rsidRPr="00D95583">
              <w:rPr>
                <w:rFonts w:ascii="Arial" w:hAnsi="Arial" w:cs="Arial"/>
                <w:sz w:val="24"/>
                <w:u w:val="single"/>
              </w:rPr>
              <w:t>(2)</w:t>
            </w:r>
            <w:r w:rsidRPr="00D95583">
              <w:rPr>
                <w:rFonts w:ascii="Arial" w:hAnsi="Arial" w:cs="Arial"/>
                <w:sz w:val="24"/>
                <w:u w:val="single"/>
              </w:rPr>
              <w:tab/>
              <w:t>Für Dokumente, an denen Bibliotheken, einschließlich Hochschulbibliotheken, Museen und Archiven Rechte des geistigen Eigentums innehaben, stellen die Mitgliedstaaten sicher, dass diese Dokumente, falls deren Weiterverwendung erlaubt wird, gemäß den Bedingungen der Kapitel III und IV für gewerbliche und nichtgewerbliche Zwecke weiterverwendet werden können.</w:t>
            </w:r>
          </w:p>
        </w:tc>
        <w:tc>
          <w:tcPr>
            <w:tcW w:w="4961" w:type="dxa"/>
          </w:tcPr>
          <w:p w:rsidR="00474A92" w:rsidRPr="00EF66ED" w:rsidRDefault="00474A92" w:rsidP="00EF66ED">
            <w:pPr>
              <w:rPr>
                <w:rFonts w:ascii="Arial" w:hAnsi="Arial" w:cs="Arial"/>
                <w:sz w:val="24"/>
              </w:rPr>
            </w:pPr>
          </w:p>
        </w:tc>
        <w:tc>
          <w:tcPr>
            <w:tcW w:w="4962" w:type="dxa"/>
          </w:tcPr>
          <w:p w:rsidR="008012DA" w:rsidRPr="008012DA" w:rsidRDefault="008012DA" w:rsidP="008012DA">
            <w:pPr>
              <w:rPr>
                <w:rFonts w:ascii="Arial" w:hAnsi="Arial" w:cs="Arial"/>
                <w:b/>
                <w:sz w:val="24"/>
              </w:rPr>
            </w:pPr>
            <w:r w:rsidRPr="008012DA">
              <w:rPr>
                <w:rFonts w:ascii="Arial" w:hAnsi="Arial" w:cs="Arial"/>
                <w:b/>
                <w:sz w:val="24"/>
              </w:rPr>
              <w:t xml:space="preserve">(1) Informationen, die in den Anwendungsbereich dieses Gesetzes fallen, können nach Maßgabe dieses Gesetzes weiterverwendet werden. Das gilt auch für Informationen, an denen Bibliotheken, einschließlich </w:t>
            </w:r>
            <w:r w:rsidRPr="008012DA">
              <w:rPr>
                <w:rFonts w:ascii="Arial" w:hAnsi="Arial" w:cs="Arial"/>
                <w:b/>
                <w:sz w:val="24"/>
              </w:rPr>
              <w:lastRenderedPageBreak/>
              <w:t>Hochschulbibliotheken, Museen und Archive Rechte des geistigen Eigentums innehaben, falls deren Weiterverwendung erlaubt wird,</w:t>
            </w:r>
          </w:p>
          <w:p w:rsidR="008012DA" w:rsidRPr="008012DA" w:rsidRDefault="008012DA" w:rsidP="008012DA">
            <w:pPr>
              <w:rPr>
                <w:rFonts w:ascii="Arial" w:hAnsi="Arial" w:cs="Arial"/>
                <w:b/>
                <w:sz w:val="24"/>
              </w:rPr>
            </w:pPr>
          </w:p>
          <w:p w:rsidR="00474A92" w:rsidRPr="008012DA" w:rsidRDefault="00474A92" w:rsidP="00D95583">
            <w:pPr>
              <w:rPr>
                <w:rFonts w:ascii="Arial" w:hAnsi="Arial" w:cs="Arial"/>
                <w:b/>
                <w:sz w:val="24"/>
              </w:rPr>
            </w:pPr>
          </w:p>
        </w:tc>
      </w:tr>
      <w:tr w:rsidR="00D95583" w:rsidTr="00165629">
        <w:tc>
          <w:tcPr>
            <w:tcW w:w="5353" w:type="dxa"/>
          </w:tcPr>
          <w:p w:rsidR="00D95583" w:rsidRPr="008012DA" w:rsidRDefault="00D95583" w:rsidP="00165629">
            <w:pPr>
              <w:rPr>
                <w:rFonts w:ascii="Arial" w:hAnsi="Arial" w:cs="Arial"/>
                <w:sz w:val="24"/>
              </w:rPr>
            </w:pPr>
          </w:p>
        </w:tc>
        <w:tc>
          <w:tcPr>
            <w:tcW w:w="4961" w:type="dxa"/>
          </w:tcPr>
          <w:p w:rsidR="00D95583" w:rsidRPr="008012DA" w:rsidRDefault="00D95583" w:rsidP="00EF66ED">
            <w:pPr>
              <w:rPr>
                <w:rFonts w:ascii="Arial" w:hAnsi="Arial" w:cs="Arial"/>
                <w:sz w:val="24"/>
              </w:rPr>
            </w:pPr>
          </w:p>
        </w:tc>
        <w:tc>
          <w:tcPr>
            <w:tcW w:w="4962" w:type="dxa"/>
          </w:tcPr>
          <w:p w:rsidR="00D95583" w:rsidRPr="008012DA" w:rsidRDefault="00D95583" w:rsidP="00E53A60">
            <w:pPr>
              <w:rPr>
                <w:rFonts w:ascii="Arial" w:hAnsi="Arial" w:cs="Arial"/>
                <w:sz w:val="24"/>
              </w:rPr>
            </w:pPr>
            <w:r>
              <w:rPr>
                <w:rFonts w:ascii="Arial" w:hAnsi="Arial" w:cs="Arial"/>
                <w:b/>
                <w:sz w:val="24"/>
              </w:rPr>
              <w:t>(</w:t>
            </w:r>
            <w:r w:rsidRPr="008012DA">
              <w:rPr>
                <w:rFonts w:ascii="Arial" w:hAnsi="Arial" w:cs="Arial"/>
                <w:b/>
                <w:sz w:val="24"/>
              </w:rPr>
              <w:t xml:space="preserve">2)  Informationen, die von öffentlichen Stellen nach Maßgabe bundesrechtlicher Zugangsregelungen zugänglich gemacht werden,  </w:t>
            </w:r>
            <w:r w:rsidR="00E53A60">
              <w:rPr>
                <w:rFonts w:ascii="Arial" w:hAnsi="Arial" w:cs="Arial"/>
                <w:b/>
                <w:sz w:val="24"/>
              </w:rPr>
              <w:t>können ohne Weiteres weiterverwendet werden</w:t>
            </w:r>
            <w:r w:rsidRPr="008012DA">
              <w:rPr>
                <w:rFonts w:ascii="Arial" w:hAnsi="Arial" w:cs="Arial"/>
                <w:b/>
                <w:sz w:val="24"/>
              </w:rPr>
              <w:t>.</w:t>
            </w:r>
          </w:p>
        </w:tc>
      </w:tr>
      <w:tr w:rsidR="008012DA" w:rsidTr="00165629">
        <w:tc>
          <w:tcPr>
            <w:tcW w:w="5353" w:type="dxa"/>
          </w:tcPr>
          <w:p w:rsidR="008012DA" w:rsidRDefault="008012DA" w:rsidP="00165629">
            <w:pPr>
              <w:rPr>
                <w:rFonts w:ascii="Arial" w:hAnsi="Arial" w:cs="Arial"/>
                <w:sz w:val="24"/>
              </w:rPr>
            </w:pPr>
            <w:r w:rsidRPr="008012DA">
              <w:rPr>
                <w:rFonts w:ascii="Arial" w:hAnsi="Arial" w:cs="Arial"/>
                <w:sz w:val="24"/>
              </w:rPr>
              <w:t>Artikel 4 Anforderungen an die Bearbeitung von Anträgen auf Weiterverwendung</w:t>
            </w:r>
          </w:p>
        </w:tc>
        <w:tc>
          <w:tcPr>
            <w:tcW w:w="4961" w:type="dxa"/>
          </w:tcPr>
          <w:p w:rsidR="008012DA" w:rsidRPr="00EF66ED" w:rsidRDefault="008012DA" w:rsidP="00EF66ED">
            <w:pPr>
              <w:rPr>
                <w:rFonts w:ascii="Arial" w:hAnsi="Arial" w:cs="Arial"/>
                <w:sz w:val="24"/>
              </w:rPr>
            </w:pPr>
            <w:r w:rsidRPr="008012DA">
              <w:rPr>
                <w:rFonts w:ascii="Arial" w:hAnsi="Arial" w:cs="Arial"/>
                <w:sz w:val="24"/>
              </w:rPr>
              <w:t>§ 4 Bearbeitung von Anfragen; Transparenz</w:t>
            </w:r>
          </w:p>
        </w:tc>
        <w:tc>
          <w:tcPr>
            <w:tcW w:w="4962" w:type="dxa"/>
          </w:tcPr>
          <w:p w:rsidR="008012DA" w:rsidRDefault="008012DA" w:rsidP="00EF66ED">
            <w:pPr>
              <w:rPr>
                <w:rFonts w:ascii="Arial" w:hAnsi="Arial" w:cs="Arial"/>
                <w:sz w:val="24"/>
              </w:rPr>
            </w:pPr>
            <w:r w:rsidRPr="008012DA">
              <w:rPr>
                <w:rFonts w:ascii="Arial" w:hAnsi="Arial" w:cs="Arial"/>
                <w:sz w:val="24"/>
              </w:rPr>
              <w:t xml:space="preserve">§ </w:t>
            </w:r>
            <w:r w:rsidR="00627443" w:rsidRPr="000628F3">
              <w:rPr>
                <w:rFonts w:ascii="Arial" w:hAnsi="Arial" w:cs="Arial"/>
                <w:sz w:val="24"/>
              </w:rPr>
              <w:t>4</w:t>
            </w:r>
            <w:r w:rsidRPr="008012DA">
              <w:rPr>
                <w:rFonts w:ascii="Arial" w:hAnsi="Arial" w:cs="Arial"/>
                <w:sz w:val="24"/>
              </w:rPr>
              <w:t xml:space="preserve"> Bearbeitung von Anfragen </w:t>
            </w:r>
            <w:r w:rsidRPr="008012DA">
              <w:rPr>
                <w:rFonts w:ascii="Arial" w:hAnsi="Arial" w:cs="Arial"/>
                <w:b/>
                <w:sz w:val="24"/>
              </w:rPr>
              <w:t>(…)</w:t>
            </w:r>
          </w:p>
        </w:tc>
      </w:tr>
      <w:tr w:rsidR="008012DA" w:rsidTr="00165629">
        <w:tc>
          <w:tcPr>
            <w:tcW w:w="5353" w:type="dxa"/>
          </w:tcPr>
          <w:p w:rsidR="008012DA" w:rsidRDefault="008012DA" w:rsidP="00165629">
            <w:pPr>
              <w:rPr>
                <w:rFonts w:ascii="Arial" w:hAnsi="Arial" w:cs="Arial"/>
                <w:sz w:val="24"/>
              </w:rPr>
            </w:pPr>
            <w:r w:rsidRPr="008012DA">
              <w:rPr>
                <w:rFonts w:ascii="Arial" w:hAnsi="Arial" w:cs="Arial"/>
                <w:sz w:val="24"/>
              </w:rPr>
              <w:t>(1) Für die Bearbeitung von Anträgen auf Weiterverwendung und die Bereitstellung der Dokumente zur Weiterverwendung an den Antragsteller oder - falls eine Lizenz erforderlich ist - für die Unterbreitung eines endgültigen Lizenzangebots an den Antragsteller halten die öffentlichen Stellen eine angemessene Frist ein, die der Frist für die Bearbeitung von Anträgen auf Zugang zu Dokumenten entspricht, und bedienen sich dabei, soweit möglich und sinnvoll, elektronischer Mittel.</w:t>
            </w:r>
          </w:p>
          <w:p w:rsidR="008012DA" w:rsidRDefault="008012DA" w:rsidP="00165629">
            <w:pPr>
              <w:rPr>
                <w:rFonts w:ascii="Arial" w:hAnsi="Arial" w:cs="Arial"/>
                <w:sz w:val="24"/>
              </w:rPr>
            </w:pPr>
          </w:p>
          <w:p w:rsidR="008012DA" w:rsidRDefault="008012DA" w:rsidP="00165629">
            <w:pPr>
              <w:rPr>
                <w:rFonts w:ascii="Arial" w:hAnsi="Arial" w:cs="Arial"/>
                <w:sz w:val="24"/>
              </w:rPr>
            </w:pPr>
            <w:r w:rsidRPr="008012DA">
              <w:rPr>
                <w:rFonts w:ascii="Arial" w:hAnsi="Arial" w:cs="Arial"/>
                <w:sz w:val="24"/>
              </w:rPr>
              <w:t>.</w:t>
            </w:r>
          </w:p>
        </w:tc>
        <w:tc>
          <w:tcPr>
            <w:tcW w:w="4961" w:type="dxa"/>
          </w:tcPr>
          <w:p w:rsidR="00D95583" w:rsidRDefault="008012DA" w:rsidP="00D95583">
            <w:pPr>
              <w:rPr>
                <w:rFonts w:ascii="Arial" w:hAnsi="Arial" w:cs="Arial"/>
                <w:sz w:val="24"/>
              </w:rPr>
            </w:pPr>
            <w:r w:rsidRPr="008012DA">
              <w:rPr>
                <w:rFonts w:ascii="Arial" w:hAnsi="Arial" w:cs="Arial"/>
                <w:sz w:val="24"/>
              </w:rPr>
              <w:t xml:space="preserve">(1) Über Anfragen auf Weiterverwendung von Informationen entscheidet die öffentliche Stelle innerhalb von 20 Arbeitstagen nach Eingang der Anfrage. Bei umfangreichen oder schwierigen Sachverhalten beträgt die Frist 40 Arbeitstage; die anfragende Person ist innerhalb von drei Wochen nach Eingang der Anfrage über diese Frist zu unterrichten. Die Fristen in Satz 1 und 2 gelten nicht, wenn die öffentliche Stelle selbst eine angemessene Frist festgelegt hat oder eine solche aufgrund einer Rechtsvorschrift besteht. Wenn eine Bearbeitungsfrist für Anträge auf Zugang zu Informationen besteht, ist diese auch für die Bearbeitung </w:t>
            </w:r>
            <w:r w:rsidRPr="008012DA">
              <w:rPr>
                <w:rFonts w:ascii="Arial" w:hAnsi="Arial" w:cs="Arial"/>
                <w:sz w:val="24"/>
              </w:rPr>
              <w:lastRenderedPageBreak/>
              <w:t>von Anfragen auf Weiterverwendung maßgeblich.</w:t>
            </w:r>
            <w:r w:rsidR="00D95583" w:rsidRPr="00EF66ED">
              <w:rPr>
                <w:rFonts w:ascii="Arial" w:hAnsi="Arial" w:cs="Arial"/>
                <w:sz w:val="24"/>
              </w:rPr>
              <w:t xml:space="preserve"> </w:t>
            </w:r>
          </w:p>
          <w:p w:rsidR="00D95583" w:rsidRDefault="00D95583" w:rsidP="00D95583">
            <w:pPr>
              <w:rPr>
                <w:rFonts w:ascii="Arial" w:hAnsi="Arial" w:cs="Arial"/>
                <w:sz w:val="24"/>
              </w:rPr>
            </w:pPr>
          </w:p>
          <w:p w:rsidR="008012DA" w:rsidRPr="00EF66ED" w:rsidRDefault="008012DA" w:rsidP="00564DC8">
            <w:pPr>
              <w:rPr>
                <w:rFonts w:ascii="Arial" w:hAnsi="Arial" w:cs="Arial"/>
                <w:sz w:val="24"/>
              </w:rPr>
            </w:pPr>
          </w:p>
        </w:tc>
        <w:tc>
          <w:tcPr>
            <w:tcW w:w="4962" w:type="dxa"/>
          </w:tcPr>
          <w:p w:rsidR="008012DA" w:rsidRDefault="008012DA" w:rsidP="00EF66ED">
            <w:pPr>
              <w:rPr>
                <w:rFonts w:ascii="Arial" w:hAnsi="Arial" w:cs="Arial"/>
                <w:sz w:val="24"/>
              </w:rPr>
            </w:pPr>
            <w:r>
              <w:rPr>
                <w:rFonts w:ascii="Arial" w:hAnsi="Arial" w:cs="Arial"/>
                <w:sz w:val="24"/>
              </w:rPr>
              <w:lastRenderedPageBreak/>
              <w:t>unverändert</w:t>
            </w:r>
          </w:p>
        </w:tc>
      </w:tr>
      <w:tr w:rsidR="00564DC8" w:rsidTr="00165629">
        <w:tc>
          <w:tcPr>
            <w:tcW w:w="5353" w:type="dxa"/>
          </w:tcPr>
          <w:p w:rsidR="00564DC8" w:rsidRPr="008012DA" w:rsidRDefault="00564DC8" w:rsidP="00165629">
            <w:pPr>
              <w:rPr>
                <w:rFonts w:ascii="Arial" w:hAnsi="Arial" w:cs="Arial"/>
                <w:sz w:val="24"/>
              </w:rPr>
            </w:pPr>
            <w:r w:rsidRPr="008012DA">
              <w:rPr>
                <w:rFonts w:ascii="Arial" w:hAnsi="Arial" w:cs="Arial"/>
                <w:sz w:val="24"/>
              </w:rPr>
              <w:lastRenderedPageBreak/>
              <w:t>(2) Wurden keine Fristen oder sonstige Regelungen für die rechtzeitige Bereitstellung der Dokumente festgelegt, so müssen die öffentlichen Stellen innerhalb von höchstens 20 Arbeitstagen nach Eingang des Antrags den Antrag bearbeiten und dem Antragsteller die Dokumente zur Weiterverwendung bereitstellen oder - falls eine Lizenz erforderlich ist - ihm ein endgültiges Lizenzangebot unterbreiten. Diese Frist kann bei umfangreichen oder komplexen Anträgen um weitere 20 Arbeitstage verlängert werden. In diesen Fällen wird der Antragsteller innerhalb von drei Wochen nach dem ursprünglichen Antrag davon unterrichtet, dass für die Bearbeitung mehr Zeit benötigt wird</w:t>
            </w:r>
            <w:r w:rsidR="00521A3A">
              <w:rPr>
                <w:rFonts w:ascii="Arial" w:hAnsi="Arial" w:cs="Arial"/>
                <w:sz w:val="24"/>
              </w:rPr>
              <w:t>.</w:t>
            </w:r>
          </w:p>
        </w:tc>
        <w:tc>
          <w:tcPr>
            <w:tcW w:w="4961" w:type="dxa"/>
          </w:tcPr>
          <w:p w:rsidR="00564DC8" w:rsidRPr="00EF66ED" w:rsidRDefault="00564DC8" w:rsidP="00564DC8">
            <w:pPr>
              <w:rPr>
                <w:rFonts w:ascii="Arial" w:hAnsi="Arial" w:cs="Arial"/>
                <w:sz w:val="24"/>
              </w:rPr>
            </w:pPr>
            <w:r w:rsidRPr="00EF66ED">
              <w:rPr>
                <w:rFonts w:ascii="Arial" w:hAnsi="Arial" w:cs="Arial"/>
                <w:sz w:val="24"/>
              </w:rPr>
              <w:t>(2) Innerhalb der Frist nach Absatz 1 stellt die öffentliche Stelle die Informationen zur Weiterverwendung zur Verfügung oder lehnt die Weiterverwendung ab. Die öffentliche Stelle kann auch ein Vertragsangebot unterbreiten, das Nutzungsbestimmungen enthalten kann. Die Nutzungsbestimmungen müssen verhältnismäßig sein, dürfen nicht zu einer Wettbewerbsverzerrung führen und die Möglichkeiten der Weiterverwendung nicht unnötig einschränken.</w:t>
            </w:r>
          </w:p>
          <w:p w:rsidR="00564DC8" w:rsidRPr="008012DA" w:rsidRDefault="00564DC8" w:rsidP="00D95583">
            <w:pPr>
              <w:rPr>
                <w:rFonts w:ascii="Arial" w:hAnsi="Arial" w:cs="Arial"/>
                <w:sz w:val="24"/>
              </w:rPr>
            </w:pPr>
          </w:p>
        </w:tc>
        <w:tc>
          <w:tcPr>
            <w:tcW w:w="4962" w:type="dxa"/>
          </w:tcPr>
          <w:p w:rsidR="00564DC8" w:rsidRPr="00EF66ED" w:rsidRDefault="00521A3A" w:rsidP="00564DC8">
            <w:pPr>
              <w:rPr>
                <w:rFonts w:ascii="Arial" w:hAnsi="Arial" w:cs="Arial"/>
                <w:sz w:val="24"/>
              </w:rPr>
            </w:pPr>
            <w:r>
              <w:rPr>
                <w:rFonts w:ascii="Arial" w:hAnsi="Arial" w:cs="Arial"/>
                <w:sz w:val="24"/>
              </w:rPr>
              <w:t>unverändert</w:t>
            </w:r>
          </w:p>
          <w:p w:rsidR="00564DC8" w:rsidRDefault="00564DC8" w:rsidP="00EF66ED">
            <w:pPr>
              <w:rPr>
                <w:rFonts w:ascii="Arial" w:hAnsi="Arial" w:cs="Arial"/>
                <w:sz w:val="24"/>
              </w:rPr>
            </w:pPr>
          </w:p>
        </w:tc>
      </w:tr>
      <w:tr w:rsidR="00521A3A" w:rsidTr="00165629">
        <w:tc>
          <w:tcPr>
            <w:tcW w:w="5353" w:type="dxa"/>
          </w:tcPr>
          <w:p w:rsidR="00521A3A" w:rsidRDefault="00521A3A" w:rsidP="00521A3A">
            <w:pPr>
              <w:rPr>
                <w:rFonts w:ascii="Arial" w:hAnsi="Arial" w:cs="Arial"/>
                <w:sz w:val="24"/>
                <w:u w:val="single"/>
              </w:rPr>
            </w:pPr>
            <w:r w:rsidRPr="00896376">
              <w:rPr>
                <w:rFonts w:ascii="Arial" w:hAnsi="Arial" w:cs="Arial"/>
                <w:sz w:val="24"/>
                <w:u w:val="single"/>
              </w:rPr>
              <w:t>Artikel 8</w:t>
            </w:r>
            <w:r>
              <w:rPr>
                <w:rFonts w:ascii="Arial" w:hAnsi="Arial" w:cs="Arial"/>
                <w:sz w:val="24"/>
                <w:u w:val="single"/>
              </w:rPr>
              <w:t xml:space="preserve"> </w:t>
            </w:r>
            <w:r w:rsidRPr="00896376">
              <w:rPr>
                <w:rFonts w:ascii="Arial" w:hAnsi="Arial" w:cs="Arial"/>
                <w:sz w:val="24"/>
                <w:u w:val="single"/>
              </w:rPr>
              <w:t>Lizenzen</w:t>
            </w:r>
          </w:p>
          <w:p w:rsidR="00521A3A" w:rsidRPr="00896376" w:rsidRDefault="00521A3A" w:rsidP="00521A3A">
            <w:pPr>
              <w:rPr>
                <w:rFonts w:ascii="Arial" w:hAnsi="Arial" w:cs="Arial"/>
                <w:sz w:val="24"/>
              </w:rPr>
            </w:pPr>
            <w:r w:rsidRPr="00896376">
              <w:rPr>
                <w:rFonts w:ascii="Arial" w:hAnsi="Arial" w:cs="Arial"/>
                <w:sz w:val="24"/>
              </w:rPr>
              <w:t xml:space="preserve">(1) Öffentliche Stellen können die Weiterverwendung ohne Bedingungen gestatten oder aber, </w:t>
            </w:r>
            <w:r w:rsidRPr="00C9770C">
              <w:rPr>
                <w:rFonts w:ascii="Arial" w:hAnsi="Arial" w:cs="Arial"/>
                <w:sz w:val="24"/>
                <w:u w:val="single"/>
              </w:rPr>
              <w:t>gegebenenfalls im Rahmen einer Lizenz</w:t>
            </w:r>
            <w:r w:rsidRPr="00896376">
              <w:rPr>
                <w:rFonts w:ascii="Arial" w:hAnsi="Arial" w:cs="Arial"/>
                <w:sz w:val="24"/>
              </w:rPr>
              <w:t>, Bedingungen festlegen. Diese Bedingungen dürfen die Möglichkeiten der Weiterverwendung nicht unnötig einschränken und nicht der Behinderung des Wettbewerbs dienen.</w:t>
            </w:r>
          </w:p>
          <w:p w:rsidR="00521A3A" w:rsidRPr="00896376" w:rsidRDefault="00521A3A" w:rsidP="008012DA">
            <w:pPr>
              <w:rPr>
                <w:rFonts w:ascii="Arial" w:hAnsi="Arial" w:cs="Arial"/>
                <w:sz w:val="24"/>
              </w:rPr>
            </w:pPr>
          </w:p>
        </w:tc>
        <w:tc>
          <w:tcPr>
            <w:tcW w:w="4961" w:type="dxa"/>
          </w:tcPr>
          <w:p w:rsidR="00521A3A" w:rsidRPr="00AC48FB" w:rsidRDefault="00521A3A" w:rsidP="00D95583">
            <w:pPr>
              <w:rPr>
                <w:rFonts w:ascii="Arial" w:hAnsi="Arial" w:cs="Arial"/>
                <w:sz w:val="24"/>
              </w:rPr>
            </w:pPr>
          </w:p>
        </w:tc>
        <w:tc>
          <w:tcPr>
            <w:tcW w:w="4962" w:type="dxa"/>
          </w:tcPr>
          <w:p w:rsidR="00521A3A" w:rsidRDefault="00521A3A" w:rsidP="00D95583">
            <w:pPr>
              <w:rPr>
                <w:rFonts w:ascii="Arial" w:hAnsi="Arial" w:cs="Arial"/>
                <w:b/>
                <w:sz w:val="24"/>
              </w:rPr>
            </w:pPr>
          </w:p>
        </w:tc>
      </w:tr>
      <w:tr w:rsidR="00AC48FB" w:rsidTr="00165629">
        <w:tc>
          <w:tcPr>
            <w:tcW w:w="5353" w:type="dxa"/>
          </w:tcPr>
          <w:p w:rsidR="00AC48FB" w:rsidRPr="00896376" w:rsidRDefault="00AC48FB" w:rsidP="008012DA">
            <w:pPr>
              <w:rPr>
                <w:rFonts w:ascii="Arial" w:hAnsi="Arial" w:cs="Arial"/>
                <w:sz w:val="24"/>
              </w:rPr>
            </w:pPr>
          </w:p>
        </w:tc>
        <w:tc>
          <w:tcPr>
            <w:tcW w:w="4961" w:type="dxa"/>
          </w:tcPr>
          <w:p w:rsidR="00AC48FB" w:rsidRPr="00EF66ED" w:rsidRDefault="00AC48FB" w:rsidP="00D95583">
            <w:pPr>
              <w:rPr>
                <w:rFonts w:ascii="Arial" w:hAnsi="Arial" w:cs="Arial"/>
                <w:sz w:val="24"/>
              </w:rPr>
            </w:pPr>
            <w:r w:rsidRPr="00AC48FB">
              <w:rPr>
                <w:rFonts w:ascii="Arial" w:hAnsi="Arial" w:cs="Arial"/>
                <w:sz w:val="24"/>
              </w:rPr>
              <w:t xml:space="preserve">(3) Werden in einer Vereinbarung Entgelte für die Weiterverwendung verlangt, dürfen die Gesamteinnahmen aus der Bereitstellung von Informationen und der </w:t>
            </w:r>
            <w:r w:rsidRPr="00AC48FB">
              <w:rPr>
                <w:rFonts w:ascii="Arial" w:hAnsi="Arial" w:cs="Arial"/>
                <w:sz w:val="24"/>
              </w:rPr>
              <w:lastRenderedPageBreak/>
              <w:t>Gestattung ihrer Weiterverwendung die Kosten ihrer Erfassung, Erstellung, Reproduktion und Verbreitung zuzüglich einer angemessenen Gewinnspanne nicht übersteigen. Die Entgelte sollen für den entsprechenden Abrechnungszeitraum kostenorientiert sein und unter Beachtung der für die betreffenden öffentlichen Stellen geltenden Buchführungsgrundsätze berechnet werden.</w:t>
            </w:r>
          </w:p>
        </w:tc>
        <w:tc>
          <w:tcPr>
            <w:tcW w:w="4962" w:type="dxa"/>
          </w:tcPr>
          <w:p w:rsidR="00AC48FB" w:rsidRPr="00D64824" w:rsidRDefault="00AC48FB" w:rsidP="00D95583">
            <w:pPr>
              <w:rPr>
                <w:rFonts w:ascii="Arial" w:hAnsi="Arial" w:cs="Arial"/>
                <w:sz w:val="24"/>
              </w:rPr>
            </w:pPr>
            <w:r>
              <w:rPr>
                <w:rFonts w:ascii="Arial" w:hAnsi="Arial" w:cs="Arial"/>
                <w:b/>
                <w:sz w:val="24"/>
              </w:rPr>
              <w:lastRenderedPageBreak/>
              <w:t>Streichung</w:t>
            </w:r>
            <w:r w:rsidR="00D64824">
              <w:rPr>
                <w:rFonts w:ascii="Arial" w:hAnsi="Arial" w:cs="Arial"/>
                <w:b/>
                <w:sz w:val="24"/>
              </w:rPr>
              <w:t xml:space="preserve"> </w:t>
            </w:r>
            <w:r w:rsidR="00D64824" w:rsidRPr="00D64824">
              <w:rPr>
                <w:rFonts w:ascii="Arial" w:hAnsi="Arial" w:cs="Arial"/>
                <w:i/>
                <w:sz w:val="24"/>
              </w:rPr>
              <w:t>(vgl. § 6 neu)</w:t>
            </w:r>
          </w:p>
        </w:tc>
      </w:tr>
      <w:tr w:rsidR="00E63773" w:rsidTr="00165629">
        <w:tc>
          <w:tcPr>
            <w:tcW w:w="5353" w:type="dxa"/>
          </w:tcPr>
          <w:p w:rsidR="009F6DA0" w:rsidRPr="00896376" w:rsidRDefault="00521A3A" w:rsidP="009F6DA0">
            <w:pPr>
              <w:rPr>
                <w:rFonts w:ascii="Arial" w:hAnsi="Arial" w:cs="Arial"/>
                <w:sz w:val="24"/>
              </w:rPr>
            </w:pPr>
            <w:r>
              <w:rPr>
                <w:rFonts w:ascii="Arial" w:hAnsi="Arial" w:cs="Arial"/>
                <w:sz w:val="24"/>
              </w:rPr>
              <w:lastRenderedPageBreak/>
              <w:t>Artikel 8</w:t>
            </w:r>
            <w:r w:rsidRPr="00896376">
              <w:rPr>
                <w:rFonts w:ascii="Arial" w:hAnsi="Arial" w:cs="Arial"/>
                <w:sz w:val="24"/>
              </w:rPr>
              <w:t xml:space="preserve"> </w:t>
            </w:r>
            <w:r w:rsidR="009F6DA0" w:rsidRPr="00896376">
              <w:rPr>
                <w:rFonts w:ascii="Arial" w:hAnsi="Arial" w:cs="Arial"/>
                <w:sz w:val="24"/>
              </w:rPr>
              <w:t>(2) Die Mitgliedstaaten, in denen Lizenzen verwendet werden, stellen sicher, dass für die Weiterverwendung von Dokumenten des öffentlichen Sektors Standardlizenzen, die an besondere Lizenzanträge angepasst werden können, in digitaler Form zur Verfügung stehen und elektronisch bearbeitet werden können. Die Mitgliedstaaten fordern alle öffentlichen Stellen zur Verwendung der Standardlizenzen auf.</w:t>
            </w:r>
          </w:p>
          <w:p w:rsidR="00E63773" w:rsidRPr="00896376" w:rsidRDefault="00E63773" w:rsidP="008012DA">
            <w:pPr>
              <w:rPr>
                <w:rFonts w:ascii="Arial" w:hAnsi="Arial" w:cs="Arial"/>
                <w:sz w:val="24"/>
              </w:rPr>
            </w:pPr>
          </w:p>
        </w:tc>
        <w:tc>
          <w:tcPr>
            <w:tcW w:w="4961" w:type="dxa"/>
          </w:tcPr>
          <w:p w:rsidR="00E63773" w:rsidRPr="00EF66ED" w:rsidRDefault="00E63773" w:rsidP="00E63773">
            <w:pPr>
              <w:rPr>
                <w:rFonts w:ascii="Arial" w:hAnsi="Arial" w:cs="Arial"/>
                <w:sz w:val="24"/>
              </w:rPr>
            </w:pPr>
            <w:r w:rsidRPr="00EF66ED">
              <w:rPr>
                <w:rFonts w:ascii="Arial" w:hAnsi="Arial" w:cs="Arial"/>
                <w:sz w:val="24"/>
              </w:rPr>
              <w:t>(4) Nutzungsbestimmungen und Entgelte für die Weiterverwendung, die allgemein Anwendung finden sollen, sind im Voraus festzulegen und, soweit dies technisch möglich und sinnvoll ist, elektronisch zu veröffentlichen; die elektronische Veröffentlichungspflicht gilt auch für Gebühren. Auf Anfrage gibt die öffentliche Stelle die Berechnungsgrundlagen für die veröffentlichten Entgelte und die Faktoren an, die bei der Berechnung der Entgelte in besonders gelagerten Einzelfällen berücksichtigt werden. Die öffentliche Stelle gewährleistet, dass anfragende Personen über die verfügbaren Rechtsschutzmöglichkeiten unterrichtet werden.</w:t>
            </w:r>
          </w:p>
          <w:p w:rsidR="00E63773" w:rsidRPr="00EF66ED" w:rsidRDefault="00E63773" w:rsidP="00D95583">
            <w:pPr>
              <w:rPr>
                <w:rFonts w:ascii="Arial" w:hAnsi="Arial" w:cs="Arial"/>
                <w:sz w:val="24"/>
              </w:rPr>
            </w:pPr>
          </w:p>
        </w:tc>
        <w:tc>
          <w:tcPr>
            <w:tcW w:w="4962" w:type="dxa"/>
          </w:tcPr>
          <w:p w:rsidR="009F6DA0" w:rsidRPr="00EF66ED" w:rsidRDefault="00521A3A" w:rsidP="009F6DA0">
            <w:pPr>
              <w:rPr>
                <w:rFonts w:ascii="Arial" w:hAnsi="Arial" w:cs="Arial"/>
                <w:sz w:val="24"/>
              </w:rPr>
            </w:pPr>
            <w:r>
              <w:rPr>
                <w:rFonts w:ascii="Arial" w:hAnsi="Arial" w:cs="Arial"/>
                <w:sz w:val="24"/>
              </w:rPr>
              <w:t>(</w:t>
            </w:r>
            <w:r w:rsidRPr="00521A3A">
              <w:rPr>
                <w:rFonts w:ascii="Arial" w:hAnsi="Arial" w:cs="Arial"/>
                <w:b/>
                <w:sz w:val="24"/>
              </w:rPr>
              <w:t>3</w:t>
            </w:r>
            <w:r>
              <w:rPr>
                <w:rFonts w:ascii="Arial" w:hAnsi="Arial" w:cs="Arial"/>
                <w:sz w:val="24"/>
              </w:rPr>
              <w:t xml:space="preserve">) </w:t>
            </w:r>
            <w:r w:rsidR="009F6DA0" w:rsidRPr="00EF66ED">
              <w:rPr>
                <w:rFonts w:ascii="Arial" w:hAnsi="Arial" w:cs="Arial"/>
                <w:sz w:val="24"/>
              </w:rPr>
              <w:t xml:space="preserve">Nutzungsbestimmungen </w:t>
            </w:r>
            <w:r w:rsidR="009F6DA0" w:rsidRPr="009F6DA0">
              <w:rPr>
                <w:rFonts w:ascii="Arial" w:hAnsi="Arial" w:cs="Arial"/>
                <w:b/>
                <w:sz w:val="24"/>
              </w:rPr>
              <w:t>(…)</w:t>
            </w:r>
            <w:r w:rsidR="009F6DA0" w:rsidRPr="00EF66ED">
              <w:rPr>
                <w:rFonts w:ascii="Arial" w:hAnsi="Arial" w:cs="Arial"/>
                <w:sz w:val="24"/>
              </w:rPr>
              <w:t xml:space="preserve"> für die Weiterverwendung, die allgemein Anwendung finden sollen, sind im Voraus festzulegen und, soweit dies technisch möglich und sinnvoll ist, elektronisch zu veröffentlichen</w:t>
            </w:r>
            <w:r w:rsidR="00564DC8" w:rsidRPr="00564DC8">
              <w:rPr>
                <w:rFonts w:ascii="Arial" w:hAnsi="Arial" w:cs="Arial"/>
                <w:b/>
                <w:sz w:val="24"/>
              </w:rPr>
              <w:t>.(…)</w:t>
            </w:r>
          </w:p>
          <w:p w:rsidR="00E63773" w:rsidRPr="00D64824" w:rsidRDefault="00D64824" w:rsidP="00F004AC">
            <w:pPr>
              <w:rPr>
                <w:rFonts w:ascii="Arial" w:hAnsi="Arial" w:cs="Arial"/>
                <w:i/>
                <w:sz w:val="24"/>
              </w:rPr>
            </w:pPr>
            <w:r>
              <w:rPr>
                <w:rFonts w:ascii="Arial" w:hAnsi="Arial" w:cs="Arial"/>
                <w:sz w:val="24"/>
              </w:rPr>
              <w:t xml:space="preserve"> </w:t>
            </w:r>
            <w:r w:rsidRPr="00D64824">
              <w:rPr>
                <w:rFonts w:ascii="Arial" w:hAnsi="Arial" w:cs="Arial"/>
                <w:i/>
                <w:sz w:val="24"/>
              </w:rPr>
              <w:t xml:space="preserve">(Streichung wg. § </w:t>
            </w:r>
            <w:r w:rsidR="00F004AC">
              <w:rPr>
                <w:rFonts w:ascii="Arial" w:hAnsi="Arial" w:cs="Arial"/>
                <w:i/>
                <w:sz w:val="24"/>
              </w:rPr>
              <w:t>7</w:t>
            </w:r>
            <w:r w:rsidRPr="00D64824">
              <w:rPr>
                <w:rFonts w:ascii="Arial" w:hAnsi="Arial" w:cs="Arial"/>
                <w:i/>
                <w:sz w:val="24"/>
              </w:rPr>
              <w:t xml:space="preserve"> neu)</w:t>
            </w:r>
          </w:p>
        </w:tc>
      </w:tr>
      <w:tr w:rsidR="008012DA" w:rsidTr="00165629">
        <w:tc>
          <w:tcPr>
            <w:tcW w:w="5353" w:type="dxa"/>
          </w:tcPr>
          <w:p w:rsidR="008012DA" w:rsidRDefault="004B36AD" w:rsidP="008012DA">
            <w:pPr>
              <w:rPr>
                <w:rFonts w:ascii="Arial" w:hAnsi="Arial" w:cs="Arial"/>
                <w:sz w:val="24"/>
                <w:u w:val="single"/>
              </w:rPr>
            </w:pPr>
            <w:r>
              <w:rPr>
                <w:rFonts w:ascii="Arial" w:hAnsi="Arial" w:cs="Arial"/>
                <w:sz w:val="24"/>
              </w:rPr>
              <w:t xml:space="preserve">Artikel 4 </w:t>
            </w:r>
            <w:r w:rsidR="008012DA" w:rsidRPr="00896376">
              <w:rPr>
                <w:rFonts w:ascii="Arial" w:hAnsi="Arial" w:cs="Arial"/>
                <w:sz w:val="24"/>
              </w:rPr>
              <w:t xml:space="preserve">(3) Im Fall eines ablehnenden Bescheids teilt die öffentliche Stelle dem Antragsteller die Gründe für die Ablehnung mit und stützt sich dabei auf die einschlägigen Bestimmungen der Zugangsregelung des </w:t>
            </w:r>
            <w:r w:rsidR="008012DA" w:rsidRPr="00896376">
              <w:rPr>
                <w:rFonts w:ascii="Arial" w:hAnsi="Arial" w:cs="Arial"/>
                <w:sz w:val="24"/>
              </w:rPr>
              <w:lastRenderedPageBreak/>
              <w:t xml:space="preserve">betreffenden Mitgliedstaats oder auf die nationalen Bestimmungen, die gemäß dieser Richtlinie, insbesondere gemäß Artikel 1 Absatz 2 Buchstaben a </w:t>
            </w:r>
            <w:r w:rsidR="008012DA" w:rsidRPr="00896376">
              <w:rPr>
                <w:rFonts w:ascii="Arial" w:hAnsi="Arial" w:cs="Arial"/>
                <w:sz w:val="24"/>
                <w:u w:val="single"/>
              </w:rPr>
              <w:t>bis cc</w:t>
            </w:r>
            <w:r w:rsidR="008012DA" w:rsidRPr="00896376">
              <w:rPr>
                <w:rFonts w:ascii="Arial" w:hAnsi="Arial" w:cs="Arial"/>
                <w:sz w:val="24"/>
              </w:rPr>
              <w:t xml:space="preserve"> oder Artikel 3, erlassen wurden. Wird ein ablehnender Bescheid auf Artikel 1 Absatz 2 Buchstabe b gestützt, so verweist die öffentliche Stelle auf die natürliche oder juristische Person, die Inhaber der Rechte ist, soweit diese bekannt ist, oder ersatzweise auf den Lizenzgeber, von dem die öffentliche Stelle das betreffende Material erhalten hat. </w:t>
            </w:r>
            <w:r w:rsidR="008012DA" w:rsidRPr="00896376">
              <w:rPr>
                <w:rFonts w:ascii="Arial" w:hAnsi="Arial" w:cs="Arial"/>
                <w:sz w:val="24"/>
                <w:u w:val="single"/>
              </w:rPr>
              <w:t>Bibliotheken, einschließlich Hochschulbibliotheken, Museen und Archive sind nicht zur Verweisangabe verpflichtet.</w:t>
            </w:r>
          </w:p>
          <w:p w:rsidR="008012DA" w:rsidRDefault="008012DA" w:rsidP="00165629">
            <w:pPr>
              <w:rPr>
                <w:rFonts w:ascii="Arial" w:hAnsi="Arial" w:cs="Arial"/>
                <w:sz w:val="24"/>
              </w:rPr>
            </w:pPr>
          </w:p>
        </w:tc>
        <w:tc>
          <w:tcPr>
            <w:tcW w:w="4961" w:type="dxa"/>
          </w:tcPr>
          <w:p w:rsidR="00D95583" w:rsidRDefault="00D95583" w:rsidP="00D95583">
            <w:pPr>
              <w:rPr>
                <w:rFonts w:ascii="Arial" w:hAnsi="Arial" w:cs="Arial"/>
                <w:sz w:val="24"/>
              </w:rPr>
            </w:pPr>
            <w:r w:rsidRPr="00EF66ED">
              <w:rPr>
                <w:rFonts w:ascii="Arial" w:hAnsi="Arial" w:cs="Arial"/>
                <w:sz w:val="24"/>
              </w:rPr>
              <w:lastRenderedPageBreak/>
              <w:t xml:space="preserve">(5) Lehnt die öffentliche Stelle die Weiterverwendung ganz oder teilweise ab, teilt sie der anfragenden Person die Gründe mit und weist auf die Rechtsschutzmöglichkeiten hin. Beruht die </w:t>
            </w:r>
            <w:r w:rsidRPr="00EF66ED">
              <w:rPr>
                <w:rFonts w:ascii="Arial" w:hAnsi="Arial" w:cs="Arial"/>
                <w:sz w:val="24"/>
              </w:rPr>
              <w:lastRenderedPageBreak/>
              <w:t>Ablehnung auf § 1 Abs. 2 Nr. 4, benennt die öffentliche Stelle den Rechtsinhaber, wenn er ihr bekannt und seine Nennung zulässig ist.</w:t>
            </w:r>
          </w:p>
          <w:p w:rsidR="008012DA" w:rsidRPr="00EF66ED" w:rsidRDefault="008012DA" w:rsidP="00D95583">
            <w:pPr>
              <w:rPr>
                <w:rFonts w:ascii="Arial" w:hAnsi="Arial" w:cs="Arial"/>
                <w:sz w:val="24"/>
              </w:rPr>
            </w:pPr>
          </w:p>
        </w:tc>
        <w:tc>
          <w:tcPr>
            <w:tcW w:w="4962" w:type="dxa"/>
          </w:tcPr>
          <w:p w:rsidR="00D95583" w:rsidRPr="00D95583" w:rsidRDefault="00D95583" w:rsidP="00D95583">
            <w:pPr>
              <w:rPr>
                <w:rFonts w:ascii="Arial" w:hAnsi="Arial" w:cs="Arial"/>
                <w:b/>
                <w:sz w:val="24"/>
              </w:rPr>
            </w:pPr>
            <w:r w:rsidRPr="00D95583">
              <w:rPr>
                <w:rFonts w:ascii="Arial" w:hAnsi="Arial" w:cs="Arial"/>
                <w:b/>
                <w:sz w:val="24"/>
              </w:rPr>
              <w:lastRenderedPageBreak/>
              <w:t>(</w:t>
            </w:r>
            <w:r w:rsidR="00D64824">
              <w:rPr>
                <w:rFonts w:ascii="Arial" w:hAnsi="Arial" w:cs="Arial"/>
                <w:b/>
                <w:sz w:val="24"/>
                <w:u w:val="single"/>
              </w:rPr>
              <w:t>4</w:t>
            </w:r>
            <w:r w:rsidRPr="00D95583">
              <w:rPr>
                <w:rFonts w:ascii="Arial" w:hAnsi="Arial" w:cs="Arial"/>
                <w:b/>
                <w:sz w:val="24"/>
              </w:rPr>
              <w:t>)</w:t>
            </w:r>
            <w:r w:rsidRPr="00EF66ED">
              <w:rPr>
                <w:rFonts w:ascii="Arial" w:hAnsi="Arial" w:cs="Arial"/>
                <w:sz w:val="24"/>
              </w:rPr>
              <w:t xml:space="preserve"> Lehnt die öffentliche Stelle die Weiterverwendung ganz oder teilweise ab, teilt sie der anfragenden Person die Gründe mit und weist auf die Rechtsschutzmöglichkeiten hin. Beruht die </w:t>
            </w:r>
            <w:r w:rsidRPr="00EF66ED">
              <w:rPr>
                <w:rFonts w:ascii="Arial" w:hAnsi="Arial" w:cs="Arial"/>
                <w:sz w:val="24"/>
              </w:rPr>
              <w:lastRenderedPageBreak/>
              <w:t xml:space="preserve">Ablehnung auf § </w:t>
            </w:r>
            <w:r w:rsidRPr="00D95583">
              <w:rPr>
                <w:rFonts w:ascii="Arial" w:hAnsi="Arial" w:cs="Arial"/>
                <w:sz w:val="24"/>
              </w:rPr>
              <w:t>1</w:t>
            </w:r>
            <w:r w:rsidRPr="00EF66ED">
              <w:rPr>
                <w:rFonts w:ascii="Arial" w:hAnsi="Arial" w:cs="Arial"/>
                <w:sz w:val="24"/>
              </w:rPr>
              <w:t xml:space="preserve"> Abs. 2 Nr. 4, benennt die öffentliche Stelle den Rechtsinhaber, wenn er ihr bekannt und seine Nennung zulässig ist</w:t>
            </w:r>
            <w:r w:rsidRPr="00D95583">
              <w:rPr>
                <w:rFonts w:ascii="Arial" w:hAnsi="Arial" w:cs="Arial"/>
                <w:b/>
                <w:sz w:val="24"/>
              </w:rPr>
              <w:t>. Satz 2 gilt nicht für Bibliotheken, einschließlich Hochschulbibliotheken, Museen und Archive.</w:t>
            </w:r>
          </w:p>
          <w:p w:rsidR="008012DA" w:rsidRDefault="008012DA" w:rsidP="00EF66ED">
            <w:pPr>
              <w:rPr>
                <w:rFonts w:ascii="Arial" w:hAnsi="Arial" w:cs="Arial"/>
                <w:sz w:val="24"/>
              </w:rPr>
            </w:pPr>
          </w:p>
        </w:tc>
      </w:tr>
      <w:tr w:rsidR="00F40CEA" w:rsidTr="00165629">
        <w:tc>
          <w:tcPr>
            <w:tcW w:w="5353" w:type="dxa"/>
          </w:tcPr>
          <w:p w:rsidR="00F40CEA" w:rsidRPr="004E28EB" w:rsidRDefault="00F40CEA" w:rsidP="00F40CEA">
            <w:pPr>
              <w:rPr>
                <w:rFonts w:ascii="Arial" w:hAnsi="Arial" w:cs="Arial"/>
                <w:sz w:val="24"/>
              </w:rPr>
            </w:pPr>
            <w:r w:rsidRPr="00896376">
              <w:rPr>
                <w:rFonts w:ascii="Arial" w:hAnsi="Arial" w:cs="Arial"/>
                <w:sz w:val="24"/>
                <w:u w:val="single"/>
              </w:rPr>
              <w:lastRenderedPageBreak/>
              <w:t>(4)</w:t>
            </w:r>
            <w:r w:rsidRPr="00896376">
              <w:rPr>
                <w:rFonts w:ascii="Arial" w:hAnsi="Arial" w:cs="Arial"/>
                <w:sz w:val="24"/>
                <w:u w:val="single"/>
              </w:rPr>
              <w:tab/>
              <w:t xml:space="preserve">Eine Entscheidung über Weiterverwendung </w:t>
            </w:r>
            <w:r w:rsidRPr="004E28EB">
              <w:rPr>
                <w:rFonts w:ascii="Arial" w:hAnsi="Arial" w:cs="Arial"/>
                <w:sz w:val="24"/>
              </w:rPr>
              <w:t>enthält</w:t>
            </w:r>
          </w:p>
          <w:p w:rsidR="00F40CEA" w:rsidRDefault="00F40CEA" w:rsidP="00F40CEA">
            <w:pPr>
              <w:rPr>
                <w:rFonts w:ascii="Arial" w:hAnsi="Arial" w:cs="Arial"/>
                <w:sz w:val="24"/>
                <w:u w:val="single"/>
              </w:rPr>
            </w:pPr>
            <w:r w:rsidRPr="004E28EB">
              <w:rPr>
                <w:rFonts w:ascii="Arial" w:hAnsi="Arial" w:cs="Arial"/>
                <w:sz w:val="24"/>
              </w:rPr>
              <w:t>einen Hinweis auf die Rechtsbehelfe, die dem Antragsteller zur Verfügung stehen, um gegen die Entscheidung vorzugehen.</w:t>
            </w:r>
            <w:r w:rsidRPr="00896376">
              <w:rPr>
                <w:rFonts w:ascii="Arial" w:hAnsi="Arial" w:cs="Arial"/>
                <w:sz w:val="24"/>
                <w:u w:val="single"/>
              </w:rPr>
              <w:t xml:space="preserve"> Zu den Rechtsbehelfen gehört die Möglichkeit der Überprüfung durch eine unabhängige Überprüfungsinstanz mit den entsprechenden Fachkenntnissen, wie zum Beispiel die nationale Wettbewerbsbehörde, die für den Zugang zu Dokumenten zuständige nationale Behörde oder ein nationales Gericht, deren Entscheidungen für die betreffende öffentliche Stelle bindend sind.</w:t>
            </w:r>
          </w:p>
          <w:p w:rsidR="00F40CEA" w:rsidRDefault="00F40CEA" w:rsidP="00165629">
            <w:pPr>
              <w:rPr>
                <w:rFonts w:ascii="Arial" w:hAnsi="Arial" w:cs="Arial"/>
                <w:sz w:val="24"/>
              </w:rPr>
            </w:pPr>
          </w:p>
        </w:tc>
        <w:tc>
          <w:tcPr>
            <w:tcW w:w="4961" w:type="dxa"/>
          </w:tcPr>
          <w:p w:rsidR="00F40CEA" w:rsidRPr="00EF66ED" w:rsidRDefault="00F40CEA" w:rsidP="00EF66ED">
            <w:pPr>
              <w:rPr>
                <w:rFonts w:ascii="Arial" w:hAnsi="Arial" w:cs="Arial"/>
                <w:sz w:val="24"/>
              </w:rPr>
            </w:pPr>
          </w:p>
        </w:tc>
        <w:tc>
          <w:tcPr>
            <w:tcW w:w="4962" w:type="dxa"/>
          </w:tcPr>
          <w:p w:rsidR="00F40CEA" w:rsidRPr="00D64824" w:rsidRDefault="004B36AD" w:rsidP="00EF66ED">
            <w:pPr>
              <w:rPr>
                <w:rFonts w:ascii="Arial" w:hAnsi="Arial" w:cs="Arial"/>
                <w:i/>
                <w:sz w:val="24"/>
              </w:rPr>
            </w:pPr>
            <w:r w:rsidRPr="00D64824">
              <w:rPr>
                <w:rFonts w:ascii="Arial" w:hAnsi="Arial" w:cs="Arial"/>
                <w:i/>
                <w:sz w:val="24"/>
              </w:rPr>
              <w:t>(Umgesetzt in Abs.3</w:t>
            </w:r>
            <w:r w:rsidR="0071068B" w:rsidRPr="00D64824">
              <w:rPr>
                <w:rFonts w:ascii="Arial" w:hAnsi="Arial" w:cs="Arial"/>
                <w:i/>
                <w:sz w:val="24"/>
              </w:rPr>
              <w:t xml:space="preserve"> und in § 8 neu</w:t>
            </w:r>
            <w:r w:rsidRPr="00D64824">
              <w:rPr>
                <w:rFonts w:ascii="Arial" w:hAnsi="Arial" w:cs="Arial"/>
                <w:i/>
                <w:sz w:val="24"/>
              </w:rPr>
              <w:t>)</w:t>
            </w:r>
          </w:p>
        </w:tc>
      </w:tr>
      <w:tr w:rsidR="00F40CEA" w:rsidTr="00165629">
        <w:tc>
          <w:tcPr>
            <w:tcW w:w="5353" w:type="dxa"/>
          </w:tcPr>
          <w:p w:rsidR="00F40CEA" w:rsidRDefault="00F40CEA" w:rsidP="00F40CEA">
            <w:pPr>
              <w:rPr>
                <w:rFonts w:ascii="Arial" w:hAnsi="Arial" w:cs="Arial"/>
                <w:sz w:val="24"/>
              </w:rPr>
            </w:pPr>
            <w:r w:rsidRPr="00896376">
              <w:rPr>
                <w:rFonts w:ascii="Arial" w:hAnsi="Arial" w:cs="Arial"/>
                <w:sz w:val="24"/>
              </w:rPr>
              <w:t xml:space="preserve">(5) Die unter Artikel 1 Absatz 2 Buchstaben d), e) und f) fallenden öffentlichen Stellen müssen den Anforderungen des vorliegenden Artikels </w:t>
            </w:r>
            <w:r w:rsidRPr="00896376">
              <w:rPr>
                <w:rFonts w:ascii="Arial" w:hAnsi="Arial" w:cs="Arial"/>
                <w:sz w:val="24"/>
              </w:rPr>
              <w:lastRenderedPageBreak/>
              <w:t>nicht entsprechen.</w:t>
            </w:r>
          </w:p>
          <w:p w:rsidR="00F40CEA" w:rsidRDefault="00F40CEA" w:rsidP="00165629">
            <w:pPr>
              <w:rPr>
                <w:rFonts w:ascii="Arial" w:hAnsi="Arial" w:cs="Arial"/>
                <w:sz w:val="24"/>
              </w:rPr>
            </w:pPr>
          </w:p>
        </w:tc>
        <w:tc>
          <w:tcPr>
            <w:tcW w:w="4961" w:type="dxa"/>
          </w:tcPr>
          <w:p w:rsidR="00F40CEA" w:rsidRPr="00EF66ED" w:rsidRDefault="00F40CEA" w:rsidP="00F40CEA">
            <w:pPr>
              <w:rPr>
                <w:rFonts w:ascii="Arial" w:hAnsi="Arial" w:cs="Arial"/>
                <w:sz w:val="24"/>
              </w:rPr>
            </w:pPr>
            <w:r w:rsidRPr="00EF66ED">
              <w:rPr>
                <w:rFonts w:ascii="Arial" w:hAnsi="Arial" w:cs="Arial"/>
                <w:sz w:val="24"/>
              </w:rPr>
              <w:lastRenderedPageBreak/>
              <w:t>(6) Die Verpflichtungen aus Absatz 1, 2 und 5 gelten nicht für die in § 1 Abs. 2 Nr. 5 bis 7 genannten öffentlichen Stellen.</w:t>
            </w:r>
          </w:p>
          <w:p w:rsidR="00F40CEA" w:rsidRPr="00EF66ED" w:rsidRDefault="00F40CEA" w:rsidP="00EF66ED">
            <w:pPr>
              <w:rPr>
                <w:rFonts w:ascii="Arial" w:hAnsi="Arial" w:cs="Arial"/>
                <w:sz w:val="24"/>
              </w:rPr>
            </w:pPr>
          </w:p>
        </w:tc>
        <w:tc>
          <w:tcPr>
            <w:tcW w:w="4962" w:type="dxa"/>
          </w:tcPr>
          <w:p w:rsidR="00D64824" w:rsidRPr="00EF66ED" w:rsidRDefault="00D64824" w:rsidP="00D64824">
            <w:pPr>
              <w:rPr>
                <w:rFonts w:ascii="Arial" w:hAnsi="Arial" w:cs="Arial"/>
                <w:sz w:val="24"/>
              </w:rPr>
            </w:pPr>
            <w:r w:rsidRPr="00EF66ED">
              <w:rPr>
                <w:rFonts w:ascii="Arial" w:hAnsi="Arial" w:cs="Arial"/>
                <w:sz w:val="24"/>
              </w:rPr>
              <w:lastRenderedPageBreak/>
              <w:t>(</w:t>
            </w:r>
            <w:r w:rsidR="00CC11CF" w:rsidRPr="00CC11CF">
              <w:rPr>
                <w:rFonts w:ascii="Arial" w:hAnsi="Arial" w:cs="Arial"/>
                <w:b/>
                <w:sz w:val="24"/>
              </w:rPr>
              <w:t>5</w:t>
            </w:r>
            <w:r w:rsidRPr="00EF66ED">
              <w:rPr>
                <w:rFonts w:ascii="Arial" w:hAnsi="Arial" w:cs="Arial"/>
                <w:sz w:val="24"/>
              </w:rPr>
              <w:t xml:space="preserve">) Die Verpflichtungen aus Absatz 1, 2 und </w:t>
            </w:r>
            <w:r w:rsidRPr="00D64824">
              <w:rPr>
                <w:rFonts w:ascii="Arial" w:hAnsi="Arial" w:cs="Arial"/>
                <w:b/>
                <w:sz w:val="24"/>
              </w:rPr>
              <w:t>4</w:t>
            </w:r>
            <w:r>
              <w:rPr>
                <w:rFonts w:ascii="Arial" w:hAnsi="Arial" w:cs="Arial"/>
                <w:sz w:val="24"/>
              </w:rPr>
              <w:t xml:space="preserve"> </w:t>
            </w:r>
            <w:r w:rsidRPr="00EF66ED">
              <w:rPr>
                <w:rFonts w:ascii="Arial" w:hAnsi="Arial" w:cs="Arial"/>
                <w:sz w:val="24"/>
              </w:rPr>
              <w:t>gelten nicht für die in § 1 Abs. 2 Nr. 5 bis 7 genannten öffentlichen Stellen.</w:t>
            </w:r>
          </w:p>
          <w:p w:rsidR="00F40CEA" w:rsidRDefault="00F40CEA" w:rsidP="00EF66ED">
            <w:pPr>
              <w:rPr>
                <w:rFonts w:ascii="Arial" w:hAnsi="Arial" w:cs="Arial"/>
                <w:sz w:val="24"/>
              </w:rPr>
            </w:pPr>
          </w:p>
        </w:tc>
      </w:tr>
      <w:tr w:rsidR="00AC48FB" w:rsidTr="00165629">
        <w:tc>
          <w:tcPr>
            <w:tcW w:w="5353" w:type="dxa"/>
          </w:tcPr>
          <w:p w:rsidR="00AC48FB" w:rsidRDefault="00AC48FB" w:rsidP="00CF383A">
            <w:pPr>
              <w:rPr>
                <w:rFonts w:ascii="Arial" w:hAnsi="Arial" w:cs="Arial"/>
                <w:sz w:val="24"/>
              </w:rPr>
            </w:pPr>
          </w:p>
        </w:tc>
        <w:tc>
          <w:tcPr>
            <w:tcW w:w="4961" w:type="dxa"/>
          </w:tcPr>
          <w:p w:rsidR="0022386A" w:rsidRPr="00EF66ED" w:rsidRDefault="0022386A" w:rsidP="0022386A">
            <w:pPr>
              <w:rPr>
                <w:rFonts w:ascii="Arial" w:hAnsi="Arial" w:cs="Arial"/>
                <w:sz w:val="24"/>
              </w:rPr>
            </w:pPr>
            <w:r w:rsidRPr="00EF66ED">
              <w:rPr>
                <w:rFonts w:ascii="Arial" w:hAnsi="Arial" w:cs="Arial"/>
                <w:sz w:val="24"/>
              </w:rPr>
              <w:t>§ 3 Gleichbehandlungsanspruch</w:t>
            </w:r>
          </w:p>
          <w:p w:rsidR="0022386A" w:rsidRPr="00EF66ED" w:rsidRDefault="0022386A" w:rsidP="0022386A">
            <w:pPr>
              <w:rPr>
                <w:rFonts w:ascii="Arial" w:hAnsi="Arial" w:cs="Arial"/>
                <w:sz w:val="24"/>
              </w:rPr>
            </w:pPr>
            <w:r w:rsidRPr="00EF66ED">
              <w:rPr>
                <w:rFonts w:ascii="Arial" w:hAnsi="Arial" w:cs="Arial"/>
                <w:sz w:val="24"/>
              </w:rPr>
              <w:t xml:space="preserve"> </w:t>
            </w:r>
          </w:p>
          <w:p w:rsidR="00AC48FB" w:rsidRPr="00EF66ED" w:rsidRDefault="00AC48FB" w:rsidP="00EF66ED">
            <w:pPr>
              <w:rPr>
                <w:rFonts w:ascii="Arial" w:hAnsi="Arial" w:cs="Arial"/>
                <w:sz w:val="24"/>
              </w:rPr>
            </w:pPr>
          </w:p>
        </w:tc>
        <w:tc>
          <w:tcPr>
            <w:tcW w:w="4962" w:type="dxa"/>
          </w:tcPr>
          <w:p w:rsidR="0022386A" w:rsidRDefault="00BD2BAD" w:rsidP="0022386A">
            <w:pPr>
              <w:rPr>
                <w:rFonts w:ascii="Arial" w:hAnsi="Arial" w:cs="Arial"/>
                <w:sz w:val="24"/>
              </w:rPr>
            </w:pPr>
            <w:r>
              <w:rPr>
                <w:rFonts w:ascii="Arial" w:hAnsi="Arial" w:cs="Arial"/>
                <w:sz w:val="24"/>
              </w:rPr>
              <w:t>unverändert</w:t>
            </w:r>
          </w:p>
          <w:p w:rsidR="00AC48FB" w:rsidRDefault="00AC48FB" w:rsidP="00EF66ED">
            <w:pPr>
              <w:rPr>
                <w:rFonts w:ascii="Arial" w:hAnsi="Arial" w:cs="Arial"/>
                <w:sz w:val="24"/>
              </w:rPr>
            </w:pPr>
          </w:p>
        </w:tc>
      </w:tr>
      <w:tr w:rsidR="0022386A" w:rsidTr="00165629">
        <w:tc>
          <w:tcPr>
            <w:tcW w:w="5353" w:type="dxa"/>
          </w:tcPr>
          <w:p w:rsidR="00CF383A" w:rsidRPr="00896376" w:rsidRDefault="00CF383A" w:rsidP="00CF383A">
            <w:pPr>
              <w:rPr>
                <w:rFonts w:ascii="Arial" w:hAnsi="Arial" w:cs="Arial"/>
                <w:sz w:val="24"/>
                <w:u w:val="single"/>
              </w:rPr>
            </w:pPr>
            <w:r w:rsidRPr="00896376">
              <w:rPr>
                <w:rFonts w:ascii="Arial" w:hAnsi="Arial" w:cs="Arial"/>
                <w:sz w:val="24"/>
                <w:u w:val="single"/>
              </w:rPr>
              <w:t>Artikel 10</w:t>
            </w:r>
            <w:r>
              <w:rPr>
                <w:rFonts w:ascii="Arial" w:hAnsi="Arial" w:cs="Arial"/>
                <w:sz w:val="24"/>
                <w:u w:val="single"/>
              </w:rPr>
              <w:t xml:space="preserve"> </w:t>
            </w:r>
            <w:r w:rsidRPr="00896376">
              <w:rPr>
                <w:rFonts w:ascii="Arial" w:hAnsi="Arial" w:cs="Arial"/>
                <w:sz w:val="24"/>
                <w:u w:val="single"/>
              </w:rPr>
              <w:t>Nichtdiskriminierung</w:t>
            </w:r>
          </w:p>
          <w:p w:rsidR="00CF383A" w:rsidRPr="00896376" w:rsidRDefault="00CF383A" w:rsidP="00CF383A">
            <w:pPr>
              <w:rPr>
                <w:rFonts w:ascii="Arial" w:hAnsi="Arial" w:cs="Arial"/>
                <w:sz w:val="24"/>
              </w:rPr>
            </w:pPr>
            <w:r w:rsidRPr="00896376">
              <w:rPr>
                <w:rFonts w:ascii="Arial" w:hAnsi="Arial" w:cs="Arial"/>
                <w:sz w:val="24"/>
              </w:rPr>
              <w:t>(1) Die Bedingungen für die Weiterverwendung von Dokumenten sind für vergleichbare Kategorien der Weiterverwendung nichtdiskriminierend.</w:t>
            </w:r>
          </w:p>
          <w:p w:rsidR="0022386A" w:rsidRPr="00896376" w:rsidRDefault="0022386A" w:rsidP="00CF383A">
            <w:pPr>
              <w:rPr>
                <w:rFonts w:ascii="Arial" w:hAnsi="Arial" w:cs="Arial"/>
                <w:sz w:val="24"/>
                <w:u w:val="single"/>
              </w:rPr>
            </w:pPr>
          </w:p>
        </w:tc>
        <w:tc>
          <w:tcPr>
            <w:tcW w:w="4961" w:type="dxa"/>
          </w:tcPr>
          <w:p w:rsidR="0022386A" w:rsidRPr="00EF66ED" w:rsidRDefault="0022386A" w:rsidP="0022386A">
            <w:pPr>
              <w:rPr>
                <w:rFonts w:ascii="Arial" w:hAnsi="Arial" w:cs="Arial"/>
                <w:sz w:val="24"/>
              </w:rPr>
            </w:pPr>
            <w:r w:rsidRPr="00EF66ED">
              <w:rPr>
                <w:rFonts w:ascii="Arial" w:hAnsi="Arial" w:cs="Arial"/>
                <w:sz w:val="24"/>
              </w:rPr>
              <w:t>(1) Jede Person ist bei der Entscheidung über die Weiterverwendung vorhandener Informationen öffentlicher Stellen, die diese zur Weiterverwendung zur Verfügung gestellt haben, gleich zu behandeln. Ein Anspruch auf Zugang zu Informationen wird durch dieses Gesetz nicht begründet.</w:t>
            </w:r>
          </w:p>
          <w:p w:rsidR="0022386A" w:rsidRPr="00EF66ED" w:rsidRDefault="0022386A" w:rsidP="00EF66ED">
            <w:pPr>
              <w:rPr>
                <w:rFonts w:ascii="Arial" w:hAnsi="Arial" w:cs="Arial"/>
                <w:sz w:val="24"/>
              </w:rPr>
            </w:pPr>
          </w:p>
        </w:tc>
        <w:tc>
          <w:tcPr>
            <w:tcW w:w="4962" w:type="dxa"/>
          </w:tcPr>
          <w:p w:rsidR="0022386A" w:rsidRDefault="0022386A" w:rsidP="0022386A">
            <w:pPr>
              <w:rPr>
                <w:rFonts w:ascii="Arial" w:hAnsi="Arial" w:cs="Arial"/>
                <w:sz w:val="24"/>
                <w:u w:val="single"/>
              </w:rPr>
            </w:pPr>
            <w:r w:rsidRPr="000410A8">
              <w:rPr>
                <w:rFonts w:ascii="Arial" w:hAnsi="Arial" w:cs="Arial"/>
                <w:sz w:val="24"/>
              </w:rPr>
              <w:t>(1) Jede Person ist bei der Entscheidung über die Weiterverwendung vorhandener Informationen öffentlicher Stellen, die diese zur Weiterverwendung zur Verfügung gestellt haben, gleich zu behandeln</w:t>
            </w:r>
            <w:r w:rsidRPr="000410A8">
              <w:rPr>
                <w:rFonts w:ascii="Arial" w:hAnsi="Arial" w:cs="Arial"/>
                <w:sz w:val="24"/>
                <w:u w:val="single"/>
              </w:rPr>
              <w:t xml:space="preserve">. </w:t>
            </w:r>
            <w:r w:rsidRPr="0022386A">
              <w:rPr>
                <w:rFonts w:ascii="Arial" w:hAnsi="Arial" w:cs="Arial"/>
                <w:b/>
                <w:sz w:val="24"/>
                <w:u w:val="single"/>
              </w:rPr>
              <w:t>(…)</w:t>
            </w:r>
          </w:p>
          <w:p w:rsidR="0022386A" w:rsidRDefault="0022386A" w:rsidP="00EF66ED">
            <w:pPr>
              <w:rPr>
                <w:rFonts w:ascii="Arial" w:hAnsi="Arial" w:cs="Arial"/>
                <w:sz w:val="24"/>
              </w:rPr>
            </w:pPr>
          </w:p>
          <w:p w:rsidR="00A75F0A" w:rsidRPr="00A75F0A" w:rsidRDefault="00A75F0A" w:rsidP="00EF66ED">
            <w:pPr>
              <w:rPr>
                <w:rFonts w:ascii="Arial" w:hAnsi="Arial" w:cs="Arial"/>
                <w:i/>
                <w:sz w:val="24"/>
              </w:rPr>
            </w:pPr>
            <w:r w:rsidRPr="00A75F0A">
              <w:rPr>
                <w:rFonts w:ascii="Arial" w:hAnsi="Arial" w:cs="Arial"/>
                <w:i/>
                <w:sz w:val="24"/>
              </w:rPr>
              <w:t>(Streichung Satz 2 wg. § 1Abs.3 neu)</w:t>
            </w:r>
          </w:p>
        </w:tc>
      </w:tr>
      <w:tr w:rsidR="00751945" w:rsidTr="00165629">
        <w:tc>
          <w:tcPr>
            <w:tcW w:w="5353" w:type="dxa"/>
          </w:tcPr>
          <w:p w:rsidR="00CF383A" w:rsidRDefault="00CF383A" w:rsidP="00CF383A">
            <w:pPr>
              <w:rPr>
                <w:rFonts w:ascii="Arial" w:hAnsi="Arial" w:cs="Arial"/>
                <w:sz w:val="24"/>
              </w:rPr>
            </w:pPr>
            <w:r w:rsidRPr="00896376">
              <w:rPr>
                <w:rFonts w:ascii="Arial" w:hAnsi="Arial" w:cs="Arial"/>
                <w:sz w:val="24"/>
              </w:rPr>
              <w:t>(2) Werden Dokumente von öffentlichen Stellen als Ausgangsmaterial für eigene Geschäftstätigkeiten weiterverwendet, die nicht unter ihren öffentlichen Auftrag fallen, so gelten für die Bereitstellung der Dokumente für diese Tätigkeiten dieselben Gebühren und sonstigen Bedingungen wie für andere Nutzer.</w:t>
            </w:r>
          </w:p>
          <w:p w:rsidR="00751945" w:rsidRPr="00896376" w:rsidRDefault="00751945" w:rsidP="0022386A">
            <w:pPr>
              <w:rPr>
                <w:rFonts w:ascii="Arial" w:hAnsi="Arial" w:cs="Arial"/>
                <w:sz w:val="24"/>
                <w:u w:val="single"/>
              </w:rPr>
            </w:pPr>
          </w:p>
        </w:tc>
        <w:tc>
          <w:tcPr>
            <w:tcW w:w="4961" w:type="dxa"/>
          </w:tcPr>
          <w:p w:rsidR="00751945" w:rsidRPr="00EF66ED" w:rsidRDefault="00751945" w:rsidP="00751945">
            <w:pPr>
              <w:rPr>
                <w:rFonts w:ascii="Arial" w:hAnsi="Arial" w:cs="Arial"/>
                <w:sz w:val="24"/>
              </w:rPr>
            </w:pPr>
            <w:r w:rsidRPr="00EF66ED">
              <w:rPr>
                <w:rFonts w:ascii="Arial" w:hAnsi="Arial" w:cs="Arial"/>
                <w:sz w:val="24"/>
              </w:rPr>
              <w:t>(2) Werden Informationen von öffentlichen Stellen als Ausgangsmaterial für eigene Geschäftstätigkeiten weiterverwendet, gelten hierfür die gleichen Entgelte und Bedingungen wie für andere Personen.</w:t>
            </w:r>
          </w:p>
          <w:p w:rsidR="00751945" w:rsidRPr="00EF66ED" w:rsidRDefault="00751945" w:rsidP="00EF66ED">
            <w:pPr>
              <w:rPr>
                <w:rFonts w:ascii="Arial" w:hAnsi="Arial" w:cs="Arial"/>
                <w:sz w:val="24"/>
              </w:rPr>
            </w:pPr>
          </w:p>
        </w:tc>
        <w:tc>
          <w:tcPr>
            <w:tcW w:w="4962" w:type="dxa"/>
          </w:tcPr>
          <w:p w:rsidR="00751945" w:rsidRDefault="00751945" w:rsidP="00EF66ED">
            <w:pPr>
              <w:rPr>
                <w:rFonts w:ascii="Arial" w:hAnsi="Arial" w:cs="Arial"/>
                <w:sz w:val="24"/>
              </w:rPr>
            </w:pPr>
            <w:r>
              <w:rPr>
                <w:rFonts w:ascii="Arial" w:hAnsi="Arial" w:cs="Arial"/>
                <w:sz w:val="24"/>
              </w:rPr>
              <w:t>unverändert</w:t>
            </w:r>
          </w:p>
        </w:tc>
      </w:tr>
      <w:tr w:rsidR="00CF383A" w:rsidTr="00165629">
        <w:tc>
          <w:tcPr>
            <w:tcW w:w="5353" w:type="dxa"/>
          </w:tcPr>
          <w:p w:rsidR="00CF383A" w:rsidRPr="004E28EB" w:rsidRDefault="00CF383A" w:rsidP="00CF383A">
            <w:pPr>
              <w:rPr>
                <w:rFonts w:ascii="Arial" w:hAnsi="Arial" w:cs="Arial"/>
                <w:sz w:val="24"/>
              </w:rPr>
            </w:pPr>
            <w:r w:rsidRPr="004E28EB">
              <w:rPr>
                <w:rFonts w:ascii="Arial" w:hAnsi="Arial" w:cs="Arial"/>
                <w:sz w:val="24"/>
              </w:rPr>
              <w:t>Artikel 5 Verfügbare Formate</w:t>
            </w:r>
          </w:p>
          <w:p w:rsidR="00CF383A" w:rsidRPr="00896376" w:rsidRDefault="00CF383A" w:rsidP="0022386A">
            <w:pPr>
              <w:rPr>
                <w:rFonts w:ascii="Arial" w:hAnsi="Arial" w:cs="Arial"/>
                <w:sz w:val="24"/>
                <w:u w:val="single"/>
              </w:rPr>
            </w:pPr>
          </w:p>
        </w:tc>
        <w:tc>
          <w:tcPr>
            <w:tcW w:w="4961" w:type="dxa"/>
          </w:tcPr>
          <w:p w:rsidR="00CF383A" w:rsidRPr="00EF66ED" w:rsidRDefault="00CF383A" w:rsidP="00751945">
            <w:pPr>
              <w:rPr>
                <w:rFonts w:ascii="Arial" w:hAnsi="Arial" w:cs="Arial"/>
                <w:sz w:val="24"/>
              </w:rPr>
            </w:pPr>
          </w:p>
        </w:tc>
        <w:tc>
          <w:tcPr>
            <w:tcW w:w="4962" w:type="dxa"/>
          </w:tcPr>
          <w:p w:rsidR="00CF383A" w:rsidRPr="00751945" w:rsidRDefault="00CF383A" w:rsidP="00751945">
            <w:pPr>
              <w:rPr>
                <w:rFonts w:ascii="Arial" w:hAnsi="Arial" w:cs="Arial"/>
                <w:b/>
                <w:sz w:val="24"/>
              </w:rPr>
            </w:pPr>
          </w:p>
        </w:tc>
      </w:tr>
      <w:tr w:rsidR="0022386A" w:rsidTr="00165629">
        <w:tc>
          <w:tcPr>
            <w:tcW w:w="5353" w:type="dxa"/>
          </w:tcPr>
          <w:p w:rsidR="0022386A" w:rsidRDefault="0022386A" w:rsidP="0022386A">
            <w:pPr>
              <w:rPr>
                <w:rFonts w:ascii="Arial" w:hAnsi="Arial" w:cs="Arial"/>
                <w:sz w:val="24"/>
                <w:u w:val="single"/>
              </w:rPr>
            </w:pPr>
            <w:r w:rsidRPr="00896376">
              <w:rPr>
                <w:rFonts w:ascii="Arial" w:hAnsi="Arial" w:cs="Arial"/>
                <w:sz w:val="24"/>
                <w:u w:val="single"/>
              </w:rPr>
              <w:t xml:space="preserve">(1) </w:t>
            </w:r>
            <w:r w:rsidRPr="004E28EB">
              <w:rPr>
                <w:rFonts w:ascii="Arial" w:hAnsi="Arial" w:cs="Arial"/>
                <w:sz w:val="24"/>
              </w:rPr>
              <w:t xml:space="preserve">Öffentliche Stellen </w:t>
            </w:r>
            <w:proofErr w:type="spellStart"/>
            <w:r w:rsidRPr="004E28EB">
              <w:rPr>
                <w:rFonts w:ascii="Arial" w:hAnsi="Arial" w:cs="Arial"/>
                <w:sz w:val="24"/>
              </w:rPr>
              <w:t>stellen</w:t>
            </w:r>
            <w:proofErr w:type="spellEnd"/>
            <w:r w:rsidRPr="004E28EB">
              <w:rPr>
                <w:rFonts w:ascii="Arial" w:hAnsi="Arial" w:cs="Arial"/>
                <w:sz w:val="24"/>
              </w:rPr>
              <w:t xml:space="preserve"> ihre Dokumente in allen vorhandenen Formaten oder Sprachen</w:t>
            </w:r>
            <w:r w:rsidRPr="00896376">
              <w:rPr>
                <w:rFonts w:ascii="Arial" w:hAnsi="Arial" w:cs="Arial"/>
                <w:sz w:val="24"/>
                <w:u w:val="single"/>
              </w:rPr>
              <w:t xml:space="preserve"> </w:t>
            </w:r>
            <w:r w:rsidRPr="004E28EB">
              <w:rPr>
                <w:rFonts w:ascii="Arial" w:hAnsi="Arial" w:cs="Arial"/>
                <w:sz w:val="24"/>
                <w:u w:val="single"/>
              </w:rPr>
              <w:t>und</w:t>
            </w:r>
            <w:r w:rsidRPr="00896376">
              <w:rPr>
                <w:rFonts w:ascii="Arial" w:hAnsi="Arial" w:cs="Arial"/>
                <w:sz w:val="24"/>
                <w:u w:val="single"/>
              </w:rPr>
              <w:t xml:space="preserve">, </w:t>
            </w:r>
            <w:r w:rsidRPr="004E28EB">
              <w:rPr>
                <w:rFonts w:ascii="Arial" w:hAnsi="Arial" w:cs="Arial"/>
                <w:sz w:val="24"/>
              </w:rPr>
              <w:t>soweit möglich und sinnvoll</w:t>
            </w:r>
            <w:r w:rsidRPr="00896376">
              <w:rPr>
                <w:rFonts w:ascii="Arial" w:hAnsi="Arial" w:cs="Arial"/>
                <w:sz w:val="24"/>
                <w:u w:val="single"/>
              </w:rPr>
              <w:t xml:space="preserve">, in offenem und maschinenlesbarem Format zusammen mit den zugehörigen Metadaten </w:t>
            </w:r>
            <w:r w:rsidRPr="004E28EB">
              <w:rPr>
                <w:rFonts w:ascii="Arial" w:hAnsi="Arial" w:cs="Arial"/>
                <w:sz w:val="24"/>
              </w:rPr>
              <w:t>zur Verfügung</w:t>
            </w:r>
            <w:r w:rsidRPr="00896376">
              <w:rPr>
                <w:rFonts w:ascii="Arial" w:hAnsi="Arial" w:cs="Arial"/>
                <w:sz w:val="24"/>
                <w:u w:val="single"/>
              </w:rPr>
              <w:t>. Sowohl die Formate als auch die Metadaten sollten so weit wie möglich formellen, offenen Standards entsprechen.</w:t>
            </w:r>
          </w:p>
          <w:p w:rsidR="00751945" w:rsidRDefault="00751945" w:rsidP="0022386A">
            <w:pPr>
              <w:rPr>
                <w:rFonts w:ascii="Arial" w:hAnsi="Arial" w:cs="Arial"/>
                <w:sz w:val="24"/>
                <w:u w:val="single"/>
              </w:rPr>
            </w:pPr>
          </w:p>
          <w:p w:rsidR="00751945" w:rsidRDefault="00751945" w:rsidP="00751945">
            <w:pPr>
              <w:rPr>
                <w:rFonts w:ascii="Arial" w:hAnsi="Arial" w:cs="Arial"/>
                <w:sz w:val="24"/>
              </w:rPr>
            </w:pPr>
            <w:r w:rsidRPr="00A7591C">
              <w:rPr>
                <w:rFonts w:ascii="Arial" w:hAnsi="Arial" w:cs="Arial"/>
                <w:sz w:val="24"/>
              </w:rPr>
              <w:t>(2)</w:t>
            </w:r>
            <w:r w:rsidRPr="00896376">
              <w:rPr>
                <w:rFonts w:ascii="Arial" w:hAnsi="Arial" w:cs="Arial"/>
                <w:sz w:val="24"/>
                <w:u w:val="single"/>
              </w:rPr>
              <w:t xml:space="preserve"> Absatz 1 </w:t>
            </w:r>
            <w:r w:rsidRPr="004E28EB">
              <w:rPr>
                <w:rFonts w:ascii="Arial" w:hAnsi="Arial" w:cs="Arial"/>
                <w:sz w:val="24"/>
              </w:rPr>
              <w:t xml:space="preserve">verpflichtet die öffentlichen Stellen </w:t>
            </w:r>
            <w:r w:rsidRPr="004E28EB">
              <w:rPr>
                <w:rFonts w:ascii="Arial" w:hAnsi="Arial" w:cs="Arial"/>
                <w:sz w:val="24"/>
              </w:rPr>
              <w:lastRenderedPageBreak/>
              <w:t>nicht, Dokumente neu zu erstellen oder anzupassen oder Auszüge aus Dokumenten zur</w:t>
            </w:r>
            <w:r w:rsidRPr="00896376">
              <w:rPr>
                <w:rFonts w:ascii="Arial" w:hAnsi="Arial" w:cs="Arial"/>
                <w:sz w:val="24"/>
                <w:u w:val="single"/>
              </w:rPr>
              <w:t xml:space="preserve"> </w:t>
            </w:r>
            <w:r w:rsidRPr="004E28EB">
              <w:rPr>
                <w:rFonts w:ascii="Arial" w:hAnsi="Arial" w:cs="Arial"/>
                <w:sz w:val="24"/>
              </w:rPr>
              <w:t>Verfügung zu stellen</w:t>
            </w:r>
            <w:r w:rsidRPr="00896376">
              <w:rPr>
                <w:rFonts w:ascii="Arial" w:hAnsi="Arial" w:cs="Arial"/>
                <w:sz w:val="24"/>
                <w:u w:val="single"/>
              </w:rPr>
              <w:t xml:space="preserve">, </w:t>
            </w:r>
            <w:r w:rsidRPr="004E28EB">
              <w:rPr>
                <w:rFonts w:ascii="Arial" w:hAnsi="Arial" w:cs="Arial"/>
                <w:sz w:val="24"/>
              </w:rPr>
              <w:t>um diesem Absatz nachzukommen, wenn dies mit einem unverhältnismäßigen Aufwand verbunden ist,</w:t>
            </w:r>
            <w:r w:rsidRPr="00896376">
              <w:rPr>
                <w:rFonts w:ascii="Arial" w:hAnsi="Arial" w:cs="Arial"/>
                <w:sz w:val="24"/>
                <w:u w:val="single"/>
              </w:rPr>
              <w:t xml:space="preserve"> </w:t>
            </w:r>
            <w:r w:rsidRPr="004E28EB">
              <w:rPr>
                <w:rFonts w:ascii="Arial" w:hAnsi="Arial" w:cs="Arial"/>
                <w:sz w:val="24"/>
              </w:rPr>
              <w:t>der über eine einfache</w:t>
            </w:r>
            <w:r w:rsidRPr="00896376">
              <w:rPr>
                <w:rFonts w:ascii="Arial" w:hAnsi="Arial" w:cs="Arial"/>
                <w:sz w:val="24"/>
                <w:u w:val="single"/>
              </w:rPr>
              <w:t xml:space="preserve"> Bearbeitung </w:t>
            </w:r>
            <w:r w:rsidRPr="004E28EB">
              <w:rPr>
                <w:rFonts w:ascii="Arial" w:hAnsi="Arial" w:cs="Arial"/>
                <w:sz w:val="24"/>
              </w:rPr>
              <w:t>hinausgeht.</w:t>
            </w:r>
          </w:p>
          <w:p w:rsidR="00751945" w:rsidRDefault="00751945" w:rsidP="00751945">
            <w:pPr>
              <w:rPr>
                <w:rFonts w:ascii="Arial" w:hAnsi="Arial" w:cs="Arial"/>
                <w:sz w:val="24"/>
              </w:rPr>
            </w:pPr>
          </w:p>
          <w:p w:rsidR="00751945" w:rsidRPr="00A7591C" w:rsidRDefault="00751945" w:rsidP="00751945">
            <w:pPr>
              <w:rPr>
                <w:rFonts w:ascii="Arial" w:hAnsi="Arial" w:cs="Arial"/>
                <w:sz w:val="24"/>
              </w:rPr>
            </w:pPr>
            <w:r w:rsidRPr="00A7591C">
              <w:rPr>
                <w:rFonts w:ascii="Arial" w:hAnsi="Arial" w:cs="Arial"/>
                <w:sz w:val="24"/>
              </w:rPr>
              <w:t>(3) Die öffentlichen Stellen können auf der Grundlage dieser Richtlinie nicht verpflichtet werden, die Erstellung und Speicherung bestimmter Arten von Dokumenten im Hinblick auf deren Weiterverwendung durch eine Organisation des privaten oder öffentlichen Sektors fortzusetzen.</w:t>
            </w:r>
          </w:p>
          <w:p w:rsidR="00751945" w:rsidRDefault="00751945" w:rsidP="00751945">
            <w:pPr>
              <w:rPr>
                <w:rFonts w:ascii="Arial" w:hAnsi="Arial" w:cs="Arial"/>
                <w:sz w:val="24"/>
              </w:rPr>
            </w:pPr>
          </w:p>
          <w:p w:rsidR="00751945" w:rsidRDefault="00751945" w:rsidP="00751945">
            <w:pPr>
              <w:rPr>
                <w:rFonts w:ascii="Arial" w:hAnsi="Arial" w:cs="Arial"/>
                <w:sz w:val="24"/>
              </w:rPr>
            </w:pPr>
          </w:p>
          <w:p w:rsidR="0022386A" w:rsidRDefault="0022386A" w:rsidP="00165629">
            <w:pPr>
              <w:rPr>
                <w:rFonts w:ascii="Arial" w:hAnsi="Arial" w:cs="Arial"/>
                <w:sz w:val="24"/>
              </w:rPr>
            </w:pPr>
          </w:p>
        </w:tc>
        <w:tc>
          <w:tcPr>
            <w:tcW w:w="4961" w:type="dxa"/>
          </w:tcPr>
          <w:p w:rsidR="00751945" w:rsidRDefault="00751945" w:rsidP="00751945">
            <w:pPr>
              <w:rPr>
                <w:rFonts w:ascii="Arial" w:hAnsi="Arial" w:cs="Arial"/>
                <w:sz w:val="24"/>
              </w:rPr>
            </w:pPr>
            <w:r w:rsidRPr="00EF66ED">
              <w:rPr>
                <w:rFonts w:ascii="Arial" w:hAnsi="Arial" w:cs="Arial"/>
                <w:sz w:val="24"/>
              </w:rPr>
              <w:lastRenderedPageBreak/>
              <w:t>(3) Dürfen die Informationen weiterverwendet werden, sind sie in allen angefragten Formaten und Sprachen, in denen sie bei der öffentlichen Stelle vorliegen, zur Verfügung zu stellen; soweit möglich sind sie elektronisch zu übermitteln. Auszüge von Informationen werden zur Verfügung gestellt, wenn damit für die öffentliche Stelle kein unverhältnismäßiger Aufwand verbunden ist.</w:t>
            </w:r>
          </w:p>
          <w:p w:rsidR="0022386A" w:rsidRPr="00EF66ED" w:rsidRDefault="0022386A" w:rsidP="00EF66ED">
            <w:pPr>
              <w:rPr>
                <w:rFonts w:ascii="Arial" w:hAnsi="Arial" w:cs="Arial"/>
                <w:sz w:val="24"/>
              </w:rPr>
            </w:pPr>
          </w:p>
        </w:tc>
        <w:tc>
          <w:tcPr>
            <w:tcW w:w="4962" w:type="dxa"/>
          </w:tcPr>
          <w:p w:rsidR="00751945" w:rsidRDefault="00751945" w:rsidP="00751945">
            <w:pPr>
              <w:rPr>
                <w:rFonts w:ascii="Arial" w:hAnsi="Arial" w:cs="Arial"/>
                <w:sz w:val="24"/>
              </w:rPr>
            </w:pPr>
            <w:r w:rsidRPr="00751945">
              <w:rPr>
                <w:rFonts w:ascii="Arial" w:hAnsi="Arial" w:cs="Arial"/>
                <w:b/>
                <w:sz w:val="24"/>
              </w:rPr>
              <w:lastRenderedPageBreak/>
              <w:t>(</w:t>
            </w:r>
            <w:r w:rsidRPr="0091512C">
              <w:rPr>
                <w:rFonts w:ascii="Arial" w:hAnsi="Arial" w:cs="Arial"/>
                <w:b/>
                <w:sz w:val="24"/>
              </w:rPr>
              <w:t xml:space="preserve">3) Informationen sind </w:t>
            </w:r>
            <w:r w:rsidRPr="0091512C">
              <w:rPr>
                <w:rFonts w:ascii="Arial" w:hAnsi="Arial" w:cs="Arial"/>
                <w:sz w:val="24"/>
              </w:rPr>
              <w:t xml:space="preserve">in allen angefragten Formaten und Sprachen, in denen sie bei der öffentlichen Stelle vorliegen, </w:t>
            </w:r>
            <w:r w:rsidRPr="0091512C">
              <w:rPr>
                <w:rFonts w:ascii="Arial" w:hAnsi="Arial" w:cs="Arial"/>
                <w:b/>
                <w:sz w:val="24"/>
              </w:rPr>
              <w:t>zur Weiterverwendung</w:t>
            </w:r>
            <w:r w:rsidRPr="0091512C">
              <w:rPr>
                <w:rFonts w:ascii="Arial" w:hAnsi="Arial" w:cs="Arial"/>
                <w:sz w:val="24"/>
              </w:rPr>
              <w:t xml:space="preserve"> zur Verfügung zu stellen; soweit möglich sind sie elektronisch zu übermitteln </w:t>
            </w:r>
            <w:r w:rsidRPr="0091512C">
              <w:rPr>
                <w:rFonts w:ascii="Arial" w:hAnsi="Arial" w:cs="Arial"/>
                <w:b/>
                <w:sz w:val="24"/>
              </w:rPr>
              <w:t xml:space="preserve">sowie in offenem und maschinenlesbarem Format zusammen mit den zugehörigen Metadaten. Sowohl die Formate als auch die Metadaten sollten so weit wie möglich formellen, </w:t>
            </w:r>
            <w:r w:rsidRPr="0091512C">
              <w:rPr>
                <w:rFonts w:ascii="Arial" w:hAnsi="Arial" w:cs="Arial"/>
                <w:b/>
                <w:sz w:val="24"/>
              </w:rPr>
              <w:lastRenderedPageBreak/>
              <w:t>offenen Standards entsprechen.</w:t>
            </w:r>
            <w:r w:rsidRPr="0091512C">
              <w:rPr>
                <w:rFonts w:ascii="Arial" w:hAnsi="Arial" w:cs="Arial"/>
                <w:sz w:val="24"/>
              </w:rPr>
              <w:t xml:space="preserve">  Auszüge von Informationen werden zur Verfügung gestellt, wenn damit für die öffentliche</w:t>
            </w:r>
            <w:r w:rsidRPr="000410A8">
              <w:rPr>
                <w:rFonts w:ascii="Arial" w:hAnsi="Arial" w:cs="Arial"/>
                <w:sz w:val="24"/>
              </w:rPr>
              <w:t xml:space="preserve"> Stelle kein unverhältnismäßiger Aufwand verbunden ist.</w:t>
            </w:r>
          </w:p>
          <w:p w:rsidR="0022386A" w:rsidRDefault="0022386A" w:rsidP="00EF66ED">
            <w:pPr>
              <w:rPr>
                <w:rFonts w:ascii="Arial" w:hAnsi="Arial" w:cs="Arial"/>
                <w:sz w:val="24"/>
              </w:rPr>
            </w:pPr>
          </w:p>
        </w:tc>
      </w:tr>
      <w:tr w:rsidR="00751945" w:rsidTr="00165629">
        <w:tc>
          <w:tcPr>
            <w:tcW w:w="5353" w:type="dxa"/>
          </w:tcPr>
          <w:p w:rsidR="004E73A2" w:rsidRDefault="004E73A2" w:rsidP="004E73A2">
            <w:pPr>
              <w:rPr>
                <w:rFonts w:ascii="Arial" w:hAnsi="Arial" w:cs="Arial"/>
                <w:sz w:val="24"/>
              </w:rPr>
            </w:pPr>
            <w:r w:rsidRPr="00F3058D">
              <w:rPr>
                <w:rFonts w:ascii="Arial" w:hAnsi="Arial" w:cs="Arial"/>
                <w:sz w:val="24"/>
              </w:rPr>
              <w:lastRenderedPageBreak/>
              <w:t>Artikel 11 Verbot von Ausschließlichkeitsvereinbarungen</w:t>
            </w:r>
          </w:p>
          <w:p w:rsidR="004E73A2" w:rsidRPr="00F3058D" w:rsidRDefault="004E73A2" w:rsidP="004E73A2">
            <w:pPr>
              <w:rPr>
                <w:rFonts w:ascii="Arial" w:hAnsi="Arial" w:cs="Arial"/>
                <w:sz w:val="24"/>
              </w:rPr>
            </w:pPr>
          </w:p>
          <w:p w:rsidR="004E73A2" w:rsidRDefault="004E73A2" w:rsidP="004E73A2">
            <w:pPr>
              <w:rPr>
                <w:rFonts w:ascii="Arial" w:hAnsi="Arial" w:cs="Arial"/>
                <w:sz w:val="24"/>
              </w:rPr>
            </w:pPr>
            <w:r w:rsidRPr="00896376">
              <w:rPr>
                <w:rFonts w:ascii="Arial" w:hAnsi="Arial" w:cs="Arial"/>
                <w:sz w:val="24"/>
              </w:rPr>
              <w:t>(1) Die Weiterverwendung von Dokumenten steht allen potenziellen Marktteilnehmern offen, selbst wenn auf diesen Dokumenten beruhende Mehrwertprodukte bereits von einem oder mehreren Marktteilnehmern genutzt werden. Verträge oder sonstige Vereinbarungen zwischen den öffentlichen Stellen, die im Besitz der Dokumente sind, und Dritten dürfen keine ausschließlichen Rechte gewähren.</w:t>
            </w:r>
          </w:p>
          <w:p w:rsidR="004E73A2" w:rsidRPr="00896376" w:rsidRDefault="004E73A2" w:rsidP="004E73A2">
            <w:pPr>
              <w:rPr>
                <w:rFonts w:ascii="Arial" w:hAnsi="Arial" w:cs="Arial"/>
                <w:sz w:val="24"/>
              </w:rPr>
            </w:pPr>
          </w:p>
          <w:p w:rsidR="004E73A2" w:rsidRPr="00896376" w:rsidRDefault="004E73A2" w:rsidP="004E73A2">
            <w:pPr>
              <w:rPr>
                <w:rFonts w:ascii="Arial" w:hAnsi="Arial" w:cs="Arial"/>
                <w:sz w:val="24"/>
                <w:u w:val="single"/>
              </w:rPr>
            </w:pPr>
            <w:r w:rsidRPr="00896376">
              <w:rPr>
                <w:rFonts w:ascii="Arial" w:hAnsi="Arial" w:cs="Arial"/>
                <w:sz w:val="24"/>
              </w:rPr>
              <w:t xml:space="preserve">(2) Ist allerdings für die Bereitstellung eines Dienstes im öffentlichen Interesse ein ausschließliches Recht erforderlich, so ist der </w:t>
            </w:r>
            <w:r w:rsidRPr="00896376">
              <w:rPr>
                <w:rFonts w:ascii="Arial" w:hAnsi="Arial" w:cs="Arial"/>
                <w:sz w:val="24"/>
              </w:rPr>
              <w:lastRenderedPageBreak/>
              <w:t>Grund für dessen Erteilung regelmäßig, mindestens jedoch alle drei Jahre, zu überprüfen. Die nach dem Inkrafttreten dieser Richtlinie getroffenen Ausschließlichkeitsvereinbarungen müssen transparent sein und öffentlich bekannt gemacht werden.</w:t>
            </w:r>
            <w:r w:rsidRPr="00896376">
              <w:rPr>
                <w:rFonts w:ascii="Arial" w:hAnsi="Arial" w:cs="Arial"/>
                <w:sz w:val="24"/>
                <w:u w:val="single"/>
              </w:rPr>
              <w:t xml:space="preserve"> Dieser Absatz gilt nicht für die Digitalisierung von Kulturbeständen.</w:t>
            </w:r>
          </w:p>
          <w:p w:rsidR="00751945" w:rsidRPr="00896376" w:rsidRDefault="00751945" w:rsidP="004E73A2">
            <w:pPr>
              <w:rPr>
                <w:rFonts w:ascii="Arial" w:hAnsi="Arial" w:cs="Arial"/>
                <w:sz w:val="24"/>
                <w:u w:val="single"/>
              </w:rPr>
            </w:pPr>
          </w:p>
        </w:tc>
        <w:tc>
          <w:tcPr>
            <w:tcW w:w="4961" w:type="dxa"/>
          </w:tcPr>
          <w:p w:rsidR="00751945" w:rsidRPr="00EF66ED" w:rsidRDefault="00751945" w:rsidP="00751945">
            <w:pPr>
              <w:rPr>
                <w:rFonts w:ascii="Arial" w:hAnsi="Arial" w:cs="Arial"/>
                <w:sz w:val="24"/>
              </w:rPr>
            </w:pPr>
            <w:r w:rsidRPr="00EF66ED">
              <w:rPr>
                <w:rFonts w:ascii="Arial" w:hAnsi="Arial" w:cs="Arial"/>
                <w:sz w:val="24"/>
              </w:rPr>
              <w:lastRenderedPageBreak/>
              <w:t xml:space="preserve">(4) Regelungen über die Weiterverwendung von Informationen öffentlicher Stellen dürfen keine ausschließlichen Rechte gewähren. Dies gilt nicht, wenn zur Bereitstellung eines Dienstes im öffentlichen Interesse ein ausschließliches Recht über die Weiterverwendung von Informationen erforderlich ist. Die Begründung eines solchen Rechts muss regelmäßig, mindestens alle drei Jahre, überprüft werden. Nach dem 31. Dezember 2003 getroffene Regelungen über ausschließliche Rechte müssen klar und eindeutig sein sowie öffentlich bekannt gemacht werden. Bestehende ausschließliche Rechte, die nicht unter Satz 2 fallen, erlöschen mit </w:t>
            </w:r>
            <w:r w:rsidRPr="00EF66ED">
              <w:rPr>
                <w:rFonts w:ascii="Arial" w:hAnsi="Arial" w:cs="Arial"/>
                <w:sz w:val="24"/>
              </w:rPr>
              <w:lastRenderedPageBreak/>
              <w:t>Ablauf der Regelung, spätestens jedoch am 31. Dezember 2008</w:t>
            </w:r>
            <w:r>
              <w:rPr>
                <w:rFonts w:ascii="Arial" w:hAnsi="Arial" w:cs="Arial"/>
                <w:sz w:val="24"/>
              </w:rPr>
              <w:t xml:space="preserve">. </w:t>
            </w:r>
          </w:p>
          <w:p w:rsidR="00751945" w:rsidRPr="00EF66ED" w:rsidRDefault="00751945" w:rsidP="00EF66ED">
            <w:pPr>
              <w:rPr>
                <w:rFonts w:ascii="Arial" w:hAnsi="Arial" w:cs="Arial"/>
                <w:sz w:val="24"/>
              </w:rPr>
            </w:pPr>
          </w:p>
        </w:tc>
        <w:tc>
          <w:tcPr>
            <w:tcW w:w="4962" w:type="dxa"/>
          </w:tcPr>
          <w:p w:rsidR="00A75F0A" w:rsidRPr="00896376" w:rsidRDefault="00A75F0A" w:rsidP="00A75F0A">
            <w:pPr>
              <w:rPr>
                <w:rFonts w:ascii="Arial" w:hAnsi="Arial" w:cs="Arial"/>
                <w:sz w:val="24"/>
                <w:u w:val="single"/>
              </w:rPr>
            </w:pPr>
            <w:r w:rsidRPr="00EF66ED">
              <w:rPr>
                <w:rFonts w:ascii="Arial" w:hAnsi="Arial" w:cs="Arial"/>
                <w:sz w:val="24"/>
              </w:rPr>
              <w:lastRenderedPageBreak/>
              <w:t xml:space="preserve">(4) Regelungen über die Weiterverwendung von Informationen öffentlicher Stellen dürfen keine ausschließlichen Rechte gewähren. Dies gilt nicht, wenn zur Bereitstellung eines Dienstes im öffentlichen Interesse ein ausschließliches Recht über die Weiterverwendung von Informationen erforderlich ist. Die Begründung eines solchen Rechts muss regelmäßig, mindestens alle drei Jahre, überprüft werden. Nach dem 31. Dezember 2003 getroffene Regelungen über ausschließliche Rechte müssen klar und eindeutig sein sowie öffentlich bekannt gemacht werden. Bestehende ausschließliche Rechte, die nicht unter Satz 2 fallen, erlöschen mit </w:t>
            </w:r>
            <w:r w:rsidRPr="00EF66ED">
              <w:rPr>
                <w:rFonts w:ascii="Arial" w:hAnsi="Arial" w:cs="Arial"/>
                <w:sz w:val="24"/>
              </w:rPr>
              <w:lastRenderedPageBreak/>
              <w:t>Ablauf der Regelung, spätestens jedoch am 31. Dezember 2008</w:t>
            </w:r>
            <w:r>
              <w:rPr>
                <w:rFonts w:ascii="Arial" w:hAnsi="Arial" w:cs="Arial"/>
                <w:sz w:val="24"/>
              </w:rPr>
              <w:t xml:space="preserve">. </w:t>
            </w:r>
            <w:r w:rsidRPr="00A75F0A">
              <w:rPr>
                <w:rFonts w:ascii="Arial" w:hAnsi="Arial" w:cs="Arial"/>
                <w:b/>
                <w:sz w:val="24"/>
              </w:rPr>
              <w:t>Dieser Absatz gilt nicht für die Digitalisierung von Kulturbeständen.</w:t>
            </w:r>
          </w:p>
          <w:p w:rsidR="00A75F0A" w:rsidRPr="00EF66ED" w:rsidRDefault="00A75F0A" w:rsidP="00A75F0A">
            <w:pPr>
              <w:rPr>
                <w:rFonts w:ascii="Arial" w:hAnsi="Arial" w:cs="Arial"/>
                <w:sz w:val="24"/>
              </w:rPr>
            </w:pPr>
          </w:p>
          <w:p w:rsidR="00751945" w:rsidRDefault="00751945" w:rsidP="00EF66ED">
            <w:pPr>
              <w:rPr>
                <w:rFonts w:ascii="Arial" w:hAnsi="Arial" w:cs="Arial"/>
                <w:sz w:val="24"/>
              </w:rPr>
            </w:pPr>
          </w:p>
        </w:tc>
      </w:tr>
      <w:tr w:rsidR="004E73A2" w:rsidTr="00165629">
        <w:tc>
          <w:tcPr>
            <w:tcW w:w="5353" w:type="dxa"/>
          </w:tcPr>
          <w:p w:rsidR="004E73A2" w:rsidRDefault="004E73A2" w:rsidP="004E73A2">
            <w:pPr>
              <w:rPr>
                <w:rFonts w:ascii="Arial" w:hAnsi="Arial" w:cs="Arial"/>
                <w:sz w:val="24"/>
                <w:u w:val="single"/>
              </w:rPr>
            </w:pPr>
            <w:r w:rsidRPr="00896376">
              <w:rPr>
                <w:rFonts w:ascii="Arial" w:hAnsi="Arial" w:cs="Arial"/>
                <w:sz w:val="24"/>
                <w:u w:val="single"/>
              </w:rPr>
              <w:lastRenderedPageBreak/>
              <w:t xml:space="preserve">(2a) Bezieht sich ein ausschließliches Recht auf die Digitalisierung von Kulturbeständen, darf es ungeachtet des Absatzes 1 im Allgemeinen für höchstens zehn Jahre gewährt werden. Wird es für mehr als zehn Jahre gewährt, wird die Gewährungsdauer im elften Jahr und danach gegebenenfalls alle sieben Jahre überprüft. Die in Unterabsatz 1 genannten Vereinbarungen zur Gewährung ausschließlicher Rechte müssen transparent sein und öffentlich bekannt gemacht werden. Im Falle eines in Unterabsatz 1 genannten ausschließlichen Rechts ist der betreffenden öffentlichen Stelle im Rahmen der Vereinbarung eine Kopie der digitalisierten Kulturbestände gebührenfrei zur Verfügung zu stellen. Diese Kopie wird am Ende des </w:t>
            </w:r>
            <w:proofErr w:type="spellStart"/>
            <w:r w:rsidRPr="00896376">
              <w:rPr>
                <w:rFonts w:ascii="Arial" w:hAnsi="Arial" w:cs="Arial"/>
                <w:sz w:val="24"/>
                <w:u w:val="single"/>
              </w:rPr>
              <w:t>Ausschließlichkeitszeit­raums</w:t>
            </w:r>
            <w:proofErr w:type="spellEnd"/>
            <w:r w:rsidRPr="00896376">
              <w:rPr>
                <w:rFonts w:ascii="Arial" w:hAnsi="Arial" w:cs="Arial"/>
                <w:sz w:val="24"/>
                <w:u w:val="single"/>
              </w:rPr>
              <w:t xml:space="preserve"> zur Weiterverwendung zur Verfügung gestellt.</w:t>
            </w:r>
          </w:p>
          <w:p w:rsidR="004E73A2" w:rsidRPr="00896376" w:rsidRDefault="004E73A2" w:rsidP="004E73A2">
            <w:pPr>
              <w:rPr>
                <w:rFonts w:ascii="Arial" w:hAnsi="Arial" w:cs="Arial"/>
                <w:sz w:val="24"/>
                <w:u w:val="single"/>
              </w:rPr>
            </w:pPr>
          </w:p>
          <w:p w:rsidR="004E73A2" w:rsidRPr="00896376" w:rsidRDefault="004E73A2" w:rsidP="004E73A2">
            <w:pPr>
              <w:rPr>
                <w:rFonts w:ascii="Arial" w:hAnsi="Arial" w:cs="Arial"/>
                <w:sz w:val="24"/>
                <w:u w:val="single"/>
              </w:rPr>
            </w:pPr>
            <w:r w:rsidRPr="00F3058D">
              <w:rPr>
                <w:rFonts w:ascii="Arial" w:hAnsi="Arial" w:cs="Arial"/>
                <w:sz w:val="24"/>
              </w:rPr>
              <w:t>(3)</w:t>
            </w:r>
            <w:r w:rsidRPr="00896376">
              <w:rPr>
                <w:rFonts w:ascii="Arial" w:hAnsi="Arial" w:cs="Arial"/>
                <w:sz w:val="24"/>
                <w:u w:val="single"/>
              </w:rPr>
              <w:t xml:space="preserve"> Am 1. Juli </w:t>
            </w:r>
            <w:r w:rsidRPr="00F3058D">
              <w:rPr>
                <w:rFonts w:ascii="Arial" w:hAnsi="Arial" w:cs="Arial"/>
                <w:sz w:val="24"/>
              </w:rPr>
              <w:t>2005 bestehende Ausschließlichkeitsvereinbarungen, die nicht unter die Ausnahmen von Absatz 2 fallen, werden bei Vertragsablauf, spätestens jedoch am 31. Dezember 2008 beendet.</w:t>
            </w:r>
          </w:p>
          <w:p w:rsidR="004E73A2" w:rsidRDefault="004E73A2" w:rsidP="004E73A2">
            <w:pPr>
              <w:rPr>
                <w:rFonts w:ascii="Arial" w:hAnsi="Arial" w:cs="Arial"/>
                <w:sz w:val="24"/>
                <w:u w:val="single"/>
              </w:rPr>
            </w:pPr>
            <w:r w:rsidRPr="00896376">
              <w:rPr>
                <w:rFonts w:ascii="Arial" w:hAnsi="Arial" w:cs="Arial"/>
                <w:sz w:val="24"/>
                <w:u w:val="single"/>
              </w:rPr>
              <w:lastRenderedPageBreak/>
              <w:t>(4) Unbeschadet des Absatzes 3 werden am 17. Juli 2013 bestehende Ausschließlichkeitsvereinbarungen, die nicht unter die Ausnahmen der Absätze 2 und 2a fallen, bei Vertragsablauf, spätestens jedoch am 18. Juli 2043 beendet.</w:t>
            </w:r>
          </w:p>
          <w:p w:rsidR="004E73A2" w:rsidRPr="00896376" w:rsidRDefault="004E73A2" w:rsidP="004E73A2">
            <w:pPr>
              <w:rPr>
                <w:rFonts w:ascii="Arial" w:hAnsi="Arial" w:cs="Arial"/>
                <w:sz w:val="24"/>
                <w:u w:val="single"/>
              </w:rPr>
            </w:pPr>
          </w:p>
        </w:tc>
        <w:tc>
          <w:tcPr>
            <w:tcW w:w="4961" w:type="dxa"/>
          </w:tcPr>
          <w:p w:rsidR="004E73A2" w:rsidRPr="00EF66ED" w:rsidRDefault="004E73A2" w:rsidP="00EF66ED">
            <w:pPr>
              <w:rPr>
                <w:rFonts w:ascii="Arial" w:hAnsi="Arial" w:cs="Arial"/>
                <w:sz w:val="24"/>
              </w:rPr>
            </w:pPr>
          </w:p>
        </w:tc>
        <w:tc>
          <w:tcPr>
            <w:tcW w:w="4962" w:type="dxa"/>
          </w:tcPr>
          <w:p w:rsidR="004E73A2" w:rsidRPr="004E73A2" w:rsidRDefault="004E73A2" w:rsidP="004E73A2">
            <w:pPr>
              <w:rPr>
                <w:rFonts w:ascii="Arial" w:hAnsi="Arial" w:cs="Arial"/>
                <w:b/>
                <w:sz w:val="24"/>
              </w:rPr>
            </w:pPr>
            <w:r w:rsidRPr="004E73A2">
              <w:rPr>
                <w:rFonts w:ascii="Arial" w:hAnsi="Arial" w:cs="Arial"/>
                <w:b/>
                <w:sz w:val="24"/>
              </w:rPr>
              <w:t>(5)  Mit Ausnahme von Regelungen im öffentlichen Interesse oder zur Digitalisierung von Kulturbeständen enden am 17. Juli 2013 bestehende Ausschließlichkeitsvereinbarungen, bei Vertragsablauf, spätestens jedoch am 18. Juli 2043.</w:t>
            </w:r>
          </w:p>
          <w:p w:rsidR="004E73A2" w:rsidRDefault="004E73A2" w:rsidP="004E73A2">
            <w:pPr>
              <w:rPr>
                <w:rFonts w:ascii="Arial" w:hAnsi="Arial" w:cs="Arial"/>
                <w:sz w:val="24"/>
              </w:rPr>
            </w:pPr>
          </w:p>
          <w:p w:rsidR="004E73A2" w:rsidRPr="004E73A2" w:rsidRDefault="004E73A2" w:rsidP="004E73A2">
            <w:pPr>
              <w:rPr>
                <w:rFonts w:ascii="Arial" w:hAnsi="Arial" w:cs="Arial"/>
                <w:b/>
                <w:sz w:val="24"/>
              </w:rPr>
            </w:pPr>
            <w:r w:rsidRPr="004E73A2">
              <w:rPr>
                <w:rFonts w:ascii="Arial" w:hAnsi="Arial" w:cs="Arial"/>
                <w:b/>
                <w:sz w:val="24"/>
              </w:rPr>
              <w:t xml:space="preserve">(6) ) Bezieht sich ein ausschließliches Recht auf die Digitalisierung von Kulturbeständen, darf es grundsätzlich für höchstens zehn Jahre gewährt werden. Wird es für mehr als zehn Jahre gewährt, wird die Gewährungsdauer im elften Jahr und danach gegebenenfalls alle sieben Jahre überprüft. Die Vereinbarungen zur Gewährung ausschließlicher Rechte müssen transparent sein und öffentlich bekannt gemacht werden. Der betreffenden öffentlichen Stelle ist im Rahmen der Vereinbarung eine Kopie der digitalisierten Kulturbestände gebührenfrei zur Verfügung zu stellen. </w:t>
            </w:r>
            <w:r w:rsidRPr="004E73A2">
              <w:rPr>
                <w:rFonts w:ascii="Arial" w:hAnsi="Arial" w:cs="Arial"/>
                <w:b/>
                <w:sz w:val="24"/>
              </w:rPr>
              <w:lastRenderedPageBreak/>
              <w:t>Diese Kopie wird am Ende des Ausschließlichkeitszeitraums zur Weiterverwendung zur Verfügung gestellt.</w:t>
            </w:r>
          </w:p>
          <w:p w:rsidR="004E73A2" w:rsidRDefault="004E73A2" w:rsidP="00EF66ED">
            <w:pPr>
              <w:rPr>
                <w:rFonts w:ascii="Arial" w:hAnsi="Arial" w:cs="Arial"/>
                <w:sz w:val="24"/>
              </w:rPr>
            </w:pPr>
          </w:p>
        </w:tc>
      </w:tr>
      <w:tr w:rsidR="00751945" w:rsidTr="00165629">
        <w:tc>
          <w:tcPr>
            <w:tcW w:w="5353" w:type="dxa"/>
          </w:tcPr>
          <w:p w:rsidR="00751945" w:rsidRDefault="00751945" w:rsidP="00751945">
            <w:pPr>
              <w:rPr>
                <w:rFonts w:ascii="Arial" w:hAnsi="Arial" w:cs="Arial"/>
                <w:sz w:val="24"/>
                <w:u w:val="single"/>
              </w:rPr>
            </w:pPr>
            <w:r w:rsidRPr="00896376">
              <w:rPr>
                <w:rFonts w:ascii="Arial" w:hAnsi="Arial" w:cs="Arial"/>
                <w:sz w:val="24"/>
                <w:u w:val="single"/>
              </w:rPr>
              <w:lastRenderedPageBreak/>
              <w:t>Artikel 6</w:t>
            </w:r>
            <w:r>
              <w:rPr>
                <w:rFonts w:ascii="Arial" w:hAnsi="Arial" w:cs="Arial"/>
                <w:sz w:val="24"/>
                <w:u w:val="single"/>
              </w:rPr>
              <w:t xml:space="preserve"> </w:t>
            </w:r>
            <w:r w:rsidRPr="00896376">
              <w:rPr>
                <w:rFonts w:ascii="Arial" w:hAnsi="Arial" w:cs="Arial"/>
                <w:sz w:val="24"/>
                <w:u w:val="single"/>
              </w:rPr>
              <w:t>Grundsätze zur Gebührenbemessung</w:t>
            </w:r>
          </w:p>
          <w:p w:rsidR="00751945" w:rsidRDefault="00751945" w:rsidP="00165629">
            <w:pPr>
              <w:rPr>
                <w:rFonts w:ascii="Arial" w:hAnsi="Arial" w:cs="Arial"/>
                <w:sz w:val="24"/>
              </w:rPr>
            </w:pPr>
          </w:p>
        </w:tc>
        <w:tc>
          <w:tcPr>
            <w:tcW w:w="4961" w:type="dxa"/>
          </w:tcPr>
          <w:p w:rsidR="00751945" w:rsidRPr="00EF66ED" w:rsidRDefault="00751945" w:rsidP="00EF66ED">
            <w:pPr>
              <w:rPr>
                <w:rFonts w:ascii="Arial" w:hAnsi="Arial" w:cs="Arial"/>
                <w:sz w:val="24"/>
              </w:rPr>
            </w:pPr>
          </w:p>
        </w:tc>
        <w:tc>
          <w:tcPr>
            <w:tcW w:w="4962" w:type="dxa"/>
          </w:tcPr>
          <w:p w:rsidR="004E73A2" w:rsidRPr="004E73A2" w:rsidRDefault="000628F3" w:rsidP="004E73A2">
            <w:pPr>
              <w:rPr>
                <w:rFonts w:ascii="Arial" w:hAnsi="Arial" w:cs="Arial"/>
                <w:b/>
                <w:sz w:val="24"/>
              </w:rPr>
            </w:pPr>
            <w:r>
              <w:rPr>
                <w:rFonts w:ascii="Arial" w:hAnsi="Arial" w:cs="Arial"/>
                <w:b/>
                <w:sz w:val="24"/>
              </w:rPr>
              <w:t>§ 4a</w:t>
            </w:r>
            <w:r w:rsidR="004E73A2" w:rsidRPr="004E73A2">
              <w:rPr>
                <w:rFonts w:ascii="Arial" w:hAnsi="Arial" w:cs="Arial"/>
                <w:b/>
                <w:sz w:val="24"/>
              </w:rPr>
              <w:t xml:space="preserve"> Grundsätze zur Entgeltberechnung </w:t>
            </w:r>
          </w:p>
          <w:p w:rsidR="00751945" w:rsidRDefault="00751945" w:rsidP="00EF66ED">
            <w:pPr>
              <w:rPr>
                <w:rFonts w:ascii="Arial" w:hAnsi="Arial" w:cs="Arial"/>
                <w:sz w:val="24"/>
              </w:rPr>
            </w:pPr>
          </w:p>
        </w:tc>
      </w:tr>
      <w:tr w:rsidR="004E73A2" w:rsidTr="00165629">
        <w:tc>
          <w:tcPr>
            <w:tcW w:w="5353" w:type="dxa"/>
          </w:tcPr>
          <w:p w:rsidR="004E73A2" w:rsidRDefault="004E73A2" w:rsidP="004E73A2">
            <w:pPr>
              <w:rPr>
                <w:rFonts w:ascii="Arial" w:hAnsi="Arial" w:cs="Arial"/>
                <w:sz w:val="24"/>
                <w:u w:val="single"/>
              </w:rPr>
            </w:pPr>
            <w:r w:rsidRPr="00896376">
              <w:rPr>
                <w:rFonts w:ascii="Arial" w:hAnsi="Arial" w:cs="Arial"/>
                <w:sz w:val="24"/>
                <w:u w:val="single"/>
              </w:rPr>
              <w:t>(1)</w:t>
            </w:r>
            <w:r w:rsidRPr="00896376">
              <w:rPr>
                <w:rFonts w:ascii="Arial" w:hAnsi="Arial" w:cs="Arial"/>
                <w:sz w:val="24"/>
                <w:u w:val="single"/>
              </w:rPr>
              <w:tab/>
              <w:t>Werden Gebühren für die Weiterverwendung von Dokumenten erhoben, so sind diese Gebühren auf die durch die Reproduktion, Bereitstellung und Weiterverbreitung verursachten Grenzkosten beschränkt.</w:t>
            </w:r>
          </w:p>
          <w:p w:rsidR="004E73A2" w:rsidRDefault="004E73A2" w:rsidP="00165629">
            <w:pPr>
              <w:rPr>
                <w:rFonts w:ascii="Arial" w:hAnsi="Arial" w:cs="Arial"/>
                <w:sz w:val="24"/>
              </w:rPr>
            </w:pPr>
          </w:p>
        </w:tc>
        <w:tc>
          <w:tcPr>
            <w:tcW w:w="4961" w:type="dxa"/>
          </w:tcPr>
          <w:p w:rsidR="004E73A2" w:rsidRPr="00EF66ED" w:rsidRDefault="004E73A2" w:rsidP="00EF66ED">
            <w:pPr>
              <w:rPr>
                <w:rFonts w:ascii="Arial" w:hAnsi="Arial" w:cs="Arial"/>
                <w:sz w:val="24"/>
              </w:rPr>
            </w:pPr>
          </w:p>
        </w:tc>
        <w:tc>
          <w:tcPr>
            <w:tcW w:w="4962" w:type="dxa"/>
          </w:tcPr>
          <w:p w:rsidR="004E73A2" w:rsidRPr="004E73A2" w:rsidRDefault="004E73A2" w:rsidP="004E73A2">
            <w:pPr>
              <w:rPr>
                <w:rFonts w:ascii="Arial" w:hAnsi="Arial" w:cs="Arial"/>
                <w:b/>
                <w:sz w:val="24"/>
              </w:rPr>
            </w:pPr>
            <w:r w:rsidRPr="004E73A2">
              <w:rPr>
                <w:rFonts w:ascii="Arial" w:hAnsi="Arial" w:cs="Arial"/>
                <w:b/>
                <w:sz w:val="24"/>
              </w:rPr>
              <w:t>(1)</w:t>
            </w:r>
            <w:r w:rsidRPr="004E73A2">
              <w:rPr>
                <w:rFonts w:ascii="Arial" w:hAnsi="Arial" w:cs="Arial"/>
                <w:b/>
                <w:sz w:val="24"/>
              </w:rPr>
              <w:tab/>
              <w:t>Entgelte für die Weiterverwendung von Informationen sind auf die durch die Reproduktion, Bereitstellung und Weiterverbreitung verursachten Grenzkosten beschränkt.</w:t>
            </w:r>
          </w:p>
          <w:p w:rsidR="004E73A2" w:rsidRDefault="004E73A2" w:rsidP="00EF66ED">
            <w:pPr>
              <w:rPr>
                <w:rFonts w:ascii="Arial" w:hAnsi="Arial" w:cs="Arial"/>
                <w:sz w:val="24"/>
              </w:rPr>
            </w:pPr>
          </w:p>
        </w:tc>
      </w:tr>
      <w:tr w:rsidR="004E73A2" w:rsidTr="00165629">
        <w:tc>
          <w:tcPr>
            <w:tcW w:w="5353" w:type="dxa"/>
          </w:tcPr>
          <w:p w:rsidR="00627443" w:rsidRDefault="00627443" w:rsidP="00627443">
            <w:pPr>
              <w:rPr>
                <w:rFonts w:ascii="Arial" w:hAnsi="Arial" w:cs="Arial"/>
                <w:sz w:val="24"/>
                <w:u w:val="single"/>
              </w:rPr>
            </w:pPr>
            <w:r w:rsidRPr="00896376">
              <w:rPr>
                <w:rFonts w:ascii="Arial" w:hAnsi="Arial" w:cs="Arial"/>
                <w:sz w:val="24"/>
                <w:u w:val="single"/>
              </w:rPr>
              <w:t>(2) Absatz 1 findet keine Anwendung auf</w:t>
            </w:r>
          </w:p>
          <w:p w:rsidR="004E73A2" w:rsidRDefault="004E73A2" w:rsidP="00165629">
            <w:pPr>
              <w:rPr>
                <w:rFonts w:ascii="Arial" w:hAnsi="Arial" w:cs="Arial"/>
                <w:sz w:val="24"/>
              </w:rPr>
            </w:pPr>
          </w:p>
        </w:tc>
        <w:tc>
          <w:tcPr>
            <w:tcW w:w="4961" w:type="dxa"/>
          </w:tcPr>
          <w:p w:rsidR="004E73A2" w:rsidRPr="00EF66ED" w:rsidRDefault="004E73A2"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(2) Absatz 1 findet keine Anwendung auf</w:t>
            </w:r>
          </w:p>
          <w:p w:rsidR="004E73A2" w:rsidRDefault="004E73A2" w:rsidP="00EF66ED">
            <w:pPr>
              <w:rPr>
                <w:rFonts w:ascii="Arial" w:hAnsi="Arial" w:cs="Arial"/>
                <w:sz w:val="24"/>
              </w:rPr>
            </w:pPr>
          </w:p>
        </w:tc>
      </w:tr>
      <w:tr w:rsidR="00627443" w:rsidTr="00165629">
        <w:tc>
          <w:tcPr>
            <w:tcW w:w="5353" w:type="dxa"/>
          </w:tcPr>
          <w:p w:rsidR="00627443" w:rsidRDefault="00627443" w:rsidP="00627443">
            <w:pPr>
              <w:rPr>
                <w:rFonts w:ascii="Arial" w:hAnsi="Arial" w:cs="Arial"/>
                <w:sz w:val="24"/>
                <w:u w:val="single"/>
              </w:rPr>
            </w:pPr>
            <w:r w:rsidRPr="00896376">
              <w:rPr>
                <w:rFonts w:ascii="Arial" w:hAnsi="Arial" w:cs="Arial"/>
                <w:sz w:val="24"/>
                <w:u w:val="single"/>
              </w:rPr>
              <w:t>a)</w:t>
            </w:r>
            <w:r w:rsidRPr="00896376">
              <w:rPr>
                <w:rFonts w:ascii="Arial" w:hAnsi="Arial" w:cs="Arial"/>
                <w:sz w:val="24"/>
                <w:u w:val="single"/>
              </w:rPr>
              <w:tab/>
              <w:t>öffentliche Stellen, deren Auftrag das Erzielen von Einnahmen erfordert, um einen wesentlichen Teil ihrer Kosten im Zusammenhang mit der Erfüllung ihrer öffentlichen Aufträge zu decken;</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a)</w:t>
            </w:r>
            <w:r w:rsidRPr="00627443">
              <w:rPr>
                <w:rFonts w:ascii="Arial" w:hAnsi="Arial" w:cs="Arial"/>
                <w:b/>
                <w:sz w:val="24"/>
              </w:rPr>
              <w:tab/>
              <w:t>öffentliche Stellen, deren Auftrag das Erzielen von Einnahmen erfordert, um einen wesentlichen Teil ihrer Kosten im Zusammenhang mit der Erfüllung ihrer öffentlichen Aufträge zu decken;</w:t>
            </w:r>
          </w:p>
          <w:p w:rsidR="00627443" w:rsidRDefault="00627443" w:rsidP="00EF66ED">
            <w:pPr>
              <w:rPr>
                <w:rFonts w:ascii="Arial" w:hAnsi="Arial" w:cs="Arial"/>
                <w:sz w:val="24"/>
              </w:rPr>
            </w:pPr>
          </w:p>
        </w:tc>
      </w:tr>
      <w:tr w:rsidR="00627443" w:rsidTr="00165629">
        <w:tc>
          <w:tcPr>
            <w:tcW w:w="5353" w:type="dxa"/>
          </w:tcPr>
          <w:p w:rsidR="00627443" w:rsidRDefault="00627443" w:rsidP="00627443">
            <w:pPr>
              <w:rPr>
                <w:rFonts w:ascii="Arial" w:hAnsi="Arial" w:cs="Arial"/>
                <w:sz w:val="24"/>
                <w:u w:val="single"/>
              </w:rPr>
            </w:pPr>
            <w:r w:rsidRPr="00896376">
              <w:rPr>
                <w:rFonts w:ascii="Arial" w:hAnsi="Arial" w:cs="Arial"/>
                <w:sz w:val="24"/>
                <w:u w:val="single"/>
              </w:rPr>
              <w:t>b)</w:t>
            </w:r>
            <w:r w:rsidRPr="00896376">
              <w:rPr>
                <w:rFonts w:ascii="Arial" w:hAnsi="Arial" w:cs="Arial"/>
                <w:sz w:val="24"/>
                <w:u w:val="single"/>
              </w:rPr>
              <w:tab/>
              <w:t xml:space="preserve">im Ausnahmefall, Dokumente, für die die betreffende öffentliche Stelle ausreichend Einnahmen erzielen muss, um einen wesentlichen Teil der Kosten im Zusammenhang mit ihrer Erfassung, Erstellung, Reproduktion und Verbreitung zu decken. Diese Anforderungen werden gesetzlich oder durch andere verbindliche Rechtsvorschriften des Mitgliedstaats festgelegt. Fehlen solche </w:t>
            </w:r>
            <w:r w:rsidRPr="00896376">
              <w:rPr>
                <w:rFonts w:ascii="Arial" w:hAnsi="Arial" w:cs="Arial"/>
                <w:sz w:val="24"/>
                <w:u w:val="single"/>
              </w:rPr>
              <w:lastRenderedPageBreak/>
              <w:t>Rechtsvorschriften, werden die Anforderungen im Einklang mit der allgemeinen Verwaltungspraxis in dem jeweiligen Mitgliedstaat festgelegt;</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b) Informationen, für die die betreffende öffentliche Stelle aufgrund von Rechtsvorschriften oder Verwaltungspraxis ausreichend Einnahmen erzielen muss, um einen wesentlichen Teil der Kosten im Zusammenhang mit ihrer Erfassung, Erstellung, Reproduktion und Verbreitung zu decken.</w:t>
            </w:r>
          </w:p>
          <w:p w:rsidR="00627443" w:rsidRDefault="00627443" w:rsidP="00EF66ED">
            <w:pPr>
              <w:rPr>
                <w:rFonts w:ascii="Arial" w:hAnsi="Arial" w:cs="Arial"/>
                <w:sz w:val="24"/>
              </w:rPr>
            </w:pPr>
          </w:p>
        </w:tc>
      </w:tr>
      <w:tr w:rsidR="00627443" w:rsidTr="00165629">
        <w:tc>
          <w:tcPr>
            <w:tcW w:w="5353" w:type="dxa"/>
          </w:tcPr>
          <w:p w:rsidR="00627443" w:rsidRDefault="00627443" w:rsidP="00627443">
            <w:pPr>
              <w:rPr>
                <w:rFonts w:ascii="Arial" w:hAnsi="Arial" w:cs="Arial"/>
                <w:sz w:val="24"/>
                <w:u w:val="single"/>
              </w:rPr>
            </w:pPr>
            <w:r w:rsidRPr="00896376">
              <w:rPr>
                <w:rFonts w:ascii="Arial" w:hAnsi="Arial" w:cs="Arial"/>
                <w:sz w:val="24"/>
                <w:u w:val="single"/>
              </w:rPr>
              <w:lastRenderedPageBreak/>
              <w:t>c)</w:t>
            </w:r>
            <w:r w:rsidRPr="00896376">
              <w:rPr>
                <w:rFonts w:ascii="Arial" w:hAnsi="Arial" w:cs="Arial"/>
                <w:sz w:val="24"/>
                <w:u w:val="single"/>
              </w:rPr>
              <w:tab/>
              <w:t>Bibliotheken, einschließlich Hochschulbibliotheken, Museen und Archive.</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c)</w:t>
            </w:r>
            <w:r w:rsidRPr="00627443">
              <w:rPr>
                <w:rFonts w:ascii="Arial" w:hAnsi="Arial" w:cs="Arial"/>
                <w:b/>
                <w:sz w:val="24"/>
              </w:rPr>
              <w:tab/>
              <w:t>Bibliotheken, einschließlich Hochschulbibliotheken, Museen und Archive.</w:t>
            </w:r>
          </w:p>
          <w:p w:rsidR="00627443" w:rsidRDefault="00627443" w:rsidP="00EF66ED">
            <w:pPr>
              <w:rPr>
                <w:rFonts w:ascii="Arial" w:hAnsi="Arial" w:cs="Arial"/>
                <w:sz w:val="24"/>
              </w:rPr>
            </w:pPr>
          </w:p>
        </w:tc>
      </w:tr>
      <w:tr w:rsidR="00627443" w:rsidTr="00165629">
        <w:tc>
          <w:tcPr>
            <w:tcW w:w="5353" w:type="dxa"/>
          </w:tcPr>
          <w:p w:rsidR="00627443" w:rsidRDefault="00627443" w:rsidP="00627443">
            <w:pPr>
              <w:rPr>
                <w:rFonts w:ascii="Arial" w:hAnsi="Arial" w:cs="Arial"/>
                <w:sz w:val="24"/>
              </w:rPr>
            </w:pPr>
            <w:r w:rsidRPr="00896376">
              <w:rPr>
                <w:rFonts w:ascii="Arial" w:hAnsi="Arial" w:cs="Arial"/>
                <w:sz w:val="24"/>
                <w:u w:val="single"/>
              </w:rPr>
              <w:t xml:space="preserve">(3) In den in Absatz 2 Buchstaben a und b genannten Fällen berechnen die betreffenden öffentliche Stellen die Gesamtgebühren nach objektiven, transparenten und nachprüfbaren Kriterien, die durch die Mitgliedstaaten festgelegt werden. </w:t>
            </w:r>
            <w:r w:rsidRPr="00A7591C">
              <w:rPr>
                <w:rFonts w:ascii="Arial" w:hAnsi="Arial" w:cs="Arial"/>
                <w:sz w:val="24"/>
              </w:rPr>
              <w:t>Die Gesamteinnahmen</w:t>
            </w:r>
            <w:r w:rsidRPr="00896376">
              <w:rPr>
                <w:rFonts w:ascii="Arial" w:hAnsi="Arial" w:cs="Arial"/>
                <w:sz w:val="24"/>
                <w:u w:val="single"/>
              </w:rPr>
              <w:t xml:space="preserve"> </w:t>
            </w:r>
            <w:r w:rsidRPr="00A7591C">
              <w:rPr>
                <w:rFonts w:ascii="Arial" w:hAnsi="Arial" w:cs="Arial"/>
                <w:sz w:val="24"/>
              </w:rPr>
              <w:t>dieser Stellen aus der Bereitstellung von Dokumenten und der Gestattung ihrer Weiterverwendung</w:t>
            </w:r>
            <w:r w:rsidRPr="00896376">
              <w:rPr>
                <w:rFonts w:ascii="Arial" w:hAnsi="Arial" w:cs="Arial"/>
                <w:sz w:val="24"/>
                <w:u w:val="single"/>
              </w:rPr>
              <w:t xml:space="preserve"> in dem entsprechenden Abrechnungszeitraum </w:t>
            </w:r>
            <w:r w:rsidRPr="00A7591C">
              <w:rPr>
                <w:rFonts w:ascii="Arial" w:hAnsi="Arial" w:cs="Arial"/>
                <w:sz w:val="24"/>
              </w:rPr>
              <w:t>dürfen die Kosten ihrer Erfassung, Erstellung, Reproduktion und Verbreitung zuzüglich einer angemessenen Gewinnspanne nicht übersteigen. Die Gebühren werden unter Beachtung der für die betreffenden öffentlichen Stellen geltenden Buchführungsgrundsätze berechnet.</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(3) In den in Absatz 2 Buchstaben a und b genannten Fällen berechnen die betreffenden öffentlichen Stellen die Gesamtentgelte nach von ihnen festzulegenden objektiven, transparenten und nachprüfbaren Kriterien. Die Gesamteinnahmen dieser Stellen aus der Bereitstellung von Dokumenten und der Gestattung ihrer Weiterverwendung in dem entsprechenden Abrechnungszeitraum dürfen die Kosten ihrer Erfassung, Erstellung, Reproduktion und Verbreitung zuzüglich einer angemessenen Gewinnspanne nicht übersteigen. Die Gebühren werden unter Beachtung der für die betreffenden öffentlichen Stellen geltenden Buchführungsgrundsätze berechnet.</w:t>
            </w:r>
          </w:p>
          <w:p w:rsidR="00627443" w:rsidRDefault="00627443" w:rsidP="00EF66ED">
            <w:pPr>
              <w:rPr>
                <w:rFonts w:ascii="Arial" w:hAnsi="Arial" w:cs="Arial"/>
                <w:sz w:val="24"/>
              </w:rPr>
            </w:pPr>
          </w:p>
        </w:tc>
      </w:tr>
      <w:tr w:rsidR="00627443" w:rsidTr="00165629">
        <w:tc>
          <w:tcPr>
            <w:tcW w:w="5353" w:type="dxa"/>
          </w:tcPr>
          <w:p w:rsidR="00627443" w:rsidRDefault="00627443" w:rsidP="00627443">
            <w:pPr>
              <w:rPr>
                <w:rFonts w:ascii="Arial" w:hAnsi="Arial" w:cs="Arial"/>
                <w:sz w:val="24"/>
              </w:rPr>
            </w:pPr>
            <w:r w:rsidRPr="00A7591C">
              <w:rPr>
                <w:rFonts w:ascii="Arial" w:hAnsi="Arial" w:cs="Arial"/>
                <w:sz w:val="24"/>
                <w:u w:val="single"/>
              </w:rPr>
              <w:t>(4)</w:t>
            </w:r>
            <w:r w:rsidRPr="00A7591C">
              <w:rPr>
                <w:rFonts w:ascii="Arial" w:hAnsi="Arial" w:cs="Arial"/>
                <w:sz w:val="24"/>
                <w:u w:val="single"/>
              </w:rPr>
              <w:tab/>
              <w:t>Soweit die in Absatz 2 Buchstabe c genannten öffentlichen Stellen Gebühren erheben</w:t>
            </w:r>
            <w:r w:rsidRPr="00A7591C">
              <w:rPr>
                <w:rFonts w:ascii="Arial" w:hAnsi="Arial" w:cs="Arial"/>
                <w:sz w:val="24"/>
              </w:rPr>
              <w:t xml:space="preserve">, dürfen die Gesamteinnahmen aus der Bereitstellung von Dokumenten und der Gestattung ihrer Weiterverwendung </w:t>
            </w:r>
            <w:r w:rsidRPr="00A7591C">
              <w:rPr>
                <w:rFonts w:ascii="Arial" w:hAnsi="Arial" w:cs="Arial"/>
                <w:sz w:val="24"/>
                <w:u w:val="single"/>
              </w:rPr>
              <w:t xml:space="preserve">in dem </w:t>
            </w:r>
            <w:r w:rsidRPr="00A7591C">
              <w:rPr>
                <w:rFonts w:ascii="Arial" w:hAnsi="Arial" w:cs="Arial"/>
                <w:sz w:val="24"/>
                <w:u w:val="single"/>
              </w:rPr>
              <w:lastRenderedPageBreak/>
              <w:t>entsprechenden Abrechnungszeitraum</w:t>
            </w:r>
            <w:r w:rsidRPr="00A7591C">
              <w:rPr>
                <w:rFonts w:ascii="Arial" w:hAnsi="Arial" w:cs="Arial"/>
                <w:sz w:val="24"/>
              </w:rPr>
              <w:t xml:space="preserve"> die Kosten ihrer Erfassung, Erstellung, Reproduktion, Verbreitung, Bewahrung </w:t>
            </w:r>
            <w:r w:rsidRPr="00A7591C">
              <w:rPr>
                <w:rFonts w:ascii="Arial" w:hAnsi="Arial" w:cs="Arial"/>
                <w:sz w:val="24"/>
                <w:u w:val="single"/>
              </w:rPr>
              <w:t>und der Rechteklärung</w:t>
            </w:r>
            <w:r w:rsidRPr="00A7591C">
              <w:rPr>
                <w:rFonts w:ascii="Arial" w:hAnsi="Arial" w:cs="Arial"/>
                <w:sz w:val="24"/>
              </w:rPr>
              <w:t xml:space="preserve"> zuzüglich einer angemessenen Gewinnspanne nicht übersteigen. Die Gebühren werden unter Beachtung der für die betreffenden öffentlichen Stellen geltenden Buchführungsgrundsätze berechnet.</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627443" w:rsidRDefault="00627443" w:rsidP="00627443">
            <w:pPr>
              <w:rPr>
                <w:rFonts w:ascii="Arial" w:hAnsi="Arial" w:cs="Arial"/>
                <w:b/>
                <w:sz w:val="24"/>
              </w:rPr>
            </w:pPr>
            <w:r w:rsidRPr="00627443">
              <w:rPr>
                <w:rFonts w:ascii="Arial" w:hAnsi="Arial" w:cs="Arial"/>
                <w:b/>
                <w:sz w:val="24"/>
              </w:rPr>
              <w:t>(4)</w:t>
            </w:r>
            <w:r w:rsidRPr="00627443">
              <w:rPr>
                <w:rFonts w:ascii="Arial" w:hAnsi="Arial" w:cs="Arial"/>
                <w:b/>
                <w:sz w:val="24"/>
              </w:rPr>
              <w:tab/>
              <w:t xml:space="preserve">Soweit die in Absatz 2 Buchstabe c genannten öffentlichen Stellen Entgelte verlangen, dürfen die Gesamteinnahmen aus der Bereitstellung von Informationen und der Gestattung ihrer </w:t>
            </w:r>
            <w:r w:rsidRPr="00627443">
              <w:rPr>
                <w:rFonts w:ascii="Arial" w:hAnsi="Arial" w:cs="Arial"/>
                <w:b/>
                <w:sz w:val="24"/>
              </w:rPr>
              <w:lastRenderedPageBreak/>
              <w:t>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geltenden Buchführungsgrundsätze berechnet.</w:t>
            </w:r>
          </w:p>
          <w:p w:rsidR="00627443" w:rsidRDefault="00627443" w:rsidP="00EF66ED">
            <w:pPr>
              <w:rPr>
                <w:rFonts w:ascii="Arial" w:hAnsi="Arial" w:cs="Arial"/>
                <w:sz w:val="24"/>
              </w:rPr>
            </w:pPr>
          </w:p>
        </w:tc>
      </w:tr>
      <w:tr w:rsidR="00627443" w:rsidTr="00165629">
        <w:tc>
          <w:tcPr>
            <w:tcW w:w="5353" w:type="dxa"/>
          </w:tcPr>
          <w:p w:rsidR="00627443" w:rsidRPr="00627443" w:rsidRDefault="00627443" w:rsidP="00627443">
            <w:pPr>
              <w:spacing w:after="200" w:line="276" w:lineRule="auto"/>
              <w:rPr>
                <w:rFonts w:ascii="Arial" w:hAnsi="Arial" w:cs="Arial"/>
                <w:sz w:val="24"/>
              </w:rPr>
            </w:pPr>
            <w:r w:rsidRPr="00627443">
              <w:rPr>
                <w:rFonts w:ascii="Arial" w:hAnsi="Arial" w:cs="Arial"/>
                <w:sz w:val="24"/>
              </w:rPr>
              <w:lastRenderedPageBreak/>
              <w:t>Artikel 7 Transparenz</w:t>
            </w:r>
          </w:p>
          <w:p w:rsidR="00627443" w:rsidRDefault="00627443" w:rsidP="00165629">
            <w:pPr>
              <w:rPr>
                <w:rFonts w:ascii="Arial" w:hAnsi="Arial" w:cs="Arial"/>
                <w:sz w:val="24"/>
              </w:rPr>
            </w:pPr>
          </w:p>
        </w:tc>
        <w:tc>
          <w:tcPr>
            <w:tcW w:w="4961" w:type="dxa"/>
          </w:tcPr>
          <w:p w:rsidR="00627443" w:rsidRPr="00EF66ED" w:rsidRDefault="00627443" w:rsidP="00EF66ED">
            <w:pPr>
              <w:rPr>
                <w:rFonts w:ascii="Arial" w:hAnsi="Arial" w:cs="Arial"/>
                <w:sz w:val="24"/>
              </w:rPr>
            </w:pPr>
          </w:p>
        </w:tc>
        <w:tc>
          <w:tcPr>
            <w:tcW w:w="4962" w:type="dxa"/>
          </w:tcPr>
          <w:p w:rsidR="00627443" w:rsidRPr="00CF383A" w:rsidRDefault="000628F3" w:rsidP="00627443">
            <w:pPr>
              <w:rPr>
                <w:rFonts w:ascii="Arial" w:hAnsi="Arial" w:cs="Arial"/>
                <w:b/>
                <w:sz w:val="24"/>
              </w:rPr>
            </w:pPr>
            <w:r>
              <w:rPr>
                <w:rFonts w:ascii="Arial" w:hAnsi="Arial" w:cs="Arial"/>
                <w:b/>
                <w:sz w:val="24"/>
              </w:rPr>
              <w:t>§ 4b</w:t>
            </w:r>
            <w:r w:rsidR="00627443" w:rsidRPr="00CF383A">
              <w:rPr>
                <w:rFonts w:ascii="Arial" w:hAnsi="Arial" w:cs="Arial"/>
                <w:b/>
                <w:sz w:val="24"/>
              </w:rPr>
              <w:t xml:space="preserve"> Transparenz</w:t>
            </w:r>
          </w:p>
          <w:p w:rsidR="00627443" w:rsidRDefault="00627443" w:rsidP="00EF66ED">
            <w:pPr>
              <w:rPr>
                <w:rFonts w:ascii="Arial" w:hAnsi="Arial" w:cs="Arial"/>
                <w:sz w:val="24"/>
              </w:rPr>
            </w:pPr>
          </w:p>
        </w:tc>
      </w:tr>
      <w:tr w:rsidR="00CF383A" w:rsidTr="00165629">
        <w:tc>
          <w:tcPr>
            <w:tcW w:w="5353" w:type="dxa"/>
          </w:tcPr>
          <w:p w:rsidR="00CF383A" w:rsidRPr="00A7591C" w:rsidRDefault="00CF383A" w:rsidP="00CF383A">
            <w:pPr>
              <w:rPr>
                <w:rFonts w:ascii="Arial" w:hAnsi="Arial" w:cs="Arial"/>
                <w:sz w:val="24"/>
              </w:rPr>
            </w:pPr>
            <w:r w:rsidRPr="00A7591C">
              <w:rPr>
                <w:rFonts w:ascii="Arial" w:hAnsi="Arial" w:cs="Arial"/>
                <w:sz w:val="24"/>
              </w:rPr>
              <w:t>(1</w:t>
            </w:r>
            <w:r w:rsidRPr="00A7591C">
              <w:rPr>
                <w:rFonts w:ascii="Arial" w:hAnsi="Arial" w:cs="Arial"/>
                <w:sz w:val="24"/>
                <w:u w:val="single"/>
              </w:rPr>
              <w:t>) Im Falle von Standardgebühren</w:t>
            </w:r>
            <w:r w:rsidRPr="00A7591C">
              <w:rPr>
                <w:rFonts w:ascii="Arial" w:hAnsi="Arial" w:cs="Arial"/>
                <w:sz w:val="24"/>
              </w:rPr>
              <w:t xml:space="preserve"> für die Weiterverwendung von Dokumenten, die im Besitz öffentlicher Stellen sind, werden </w:t>
            </w:r>
            <w:r w:rsidRPr="00A7591C">
              <w:rPr>
                <w:rFonts w:ascii="Arial" w:hAnsi="Arial" w:cs="Arial"/>
                <w:sz w:val="24"/>
                <w:u w:val="single"/>
              </w:rPr>
              <w:t>die entsprechenden</w:t>
            </w:r>
            <w:r w:rsidRPr="00A7591C">
              <w:rPr>
                <w:rFonts w:ascii="Arial" w:hAnsi="Arial" w:cs="Arial"/>
                <w:sz w:val="24"/>
              </w:rPr>
              <w:t xml:space="preserve"> Bedingungen </w:t>
            </w:r>
            <w:r w:rsidRPr="00A7591C">
              <w:rPr>
                <w:rFonts w:ascii="Arial" w:hAnsi="Arial" w:cs="Arial"/>
                <w:sz w:val="24"/>
                <w:u w:val="single"/>
              </w:rPr>
              <w:t>und die tatsächliche Höhe dieser Gebühren</w:t>
            </w:r>
            <w:r w:rsidRPr="00A7591C">
              <w:rPr>
                <w:rFonts w:ascii="Arial" w:hAnsi="Arial" w:cs="Arial"/>
                <w:sz w:val="24"/>
              </w:rPr>
              <w:t xml:space="preserve"> </w:t>
            </w:r>
            <w:r w:rsidRPr="00A7591C">
              <w:rPr>
                <w:rFonts w:ascii="Arial" w:hAnsi="Arial" w:cs="Arial"/>
                <w:sz w:val="24"/>
                <w:u w:val="single"/>
              </w:rPr>
              <w:t>einschließlich der Berechnungsgrundlage dieser Gebühren</w:t>
            </w:r>
            <w:r w:rsidRPr="00A7591C">
              <w:rPr>
                <w:rFonts w:ascii="Arial" w:hAnsi="Arial" w:cs="Arial"/>
                <w:sz w:val="24"/>
              </w:rPr>
              <w:t>, im Voraus festgelegt und, soweit möglich und sinnvoll, in elektronischer Form veröffentlicht.</w:t>
            </w:r>
          </w:p>
          <w:p w:rsidR="00CF383A" w:rsidRDefault="00CF383A" w:rsidP="00165629">
            <w:pPr>
              <w:rPr>
                <w:rFonts w:ascii="Arial" w:hAnsi="Arial" w:cs="Arial"/>
                <w:sz w:val="24"/>
              </w:rPr>
            </w:pPr>
          </w:p>
        </w:tc>
        <w:tc>
          <w:tcPr>
            <w:tcW w:w="4961" w:type="dxa"/>
          </w:tcPr>
          <w:p w:rsidR="00CF383A" w:rsidRPr="00EF66ED" w:rsidRDefault="00CF383A" w:rsidP="00EF66ED">
            <w:pPr>
              <w:rPr>
                <w:rFonts w:ascii="Arial" w:hAnsi="Arial" w:cs="Arial"/>
                <w:sz w:val="24"/>
              </w:rPr>
            </w:pPr>
          </w:p>
        </w:tc>
        <w:tc>
          <w:tcPr>
            <w:tcW w:w="4962" w:type="dxa"/>
          </w:tcPr>
          <w:p w:rsidR="00CF383A" w:rsidRPr="00CF383A" w:rsidRDefault="00CF383A" w:rsidP="00CF383A">
            <w:pPr>
              <w:rPr>
                <w:rFonts w:ascii="Arial" w:hAnsi="Arial" w:cs="Arial"/>
                <w:b/>
                <w:sz w:val="24"/>
              </w:rPr>
            </w:pPr>
            <w:r w:rsidRPr="00CF383A">
              <w:rPr>
                <w:rFonts w:ascii="Arial" w:hAnsi="Arial" w:cs="Arial"/>
                <w:b/>
                <w:sz w:val="24"/>
              </w:rPr>
              <w:t>(1) Im Falle von Standardentgelten für die Weiterverwendung werden die entsprechenden Bedingungen und die tatsächliche Höhe dieser Entgelte einschließlich der Berechnungsgrundlage im Voraus</w:t>
            </w:r>
            <w:r>
              <w:rPr>
                <w:rFonts w:ascii="Arial" w:hAnsi="Arial" w:cs="Arial"/>
                <w:b/>
                <w:sz w:val="24"/>
              </w:rPr>
              <w:t xml:space="preserve"> festgelegt und, soweit möglich</w:t>
            </w:r>
            <w:r w:rsidRPr="00CF383A">
              <w:rPr>
                <w:rFonts w:ascii="Arial" w:hAnsi="Arial" w:cs="Arial"/>
                <w:b/>
                <w:sz w:val="24"/>
              </w:rPr>
              <w:t>, in elektronischer Form veröffentlicht.</w:t>
            </w:r>
          </w:p>
          <w:p w:rsidR="00CF383A" w:rsidRDefault="00CF383A" w:rsidP="00EF66ED">
            <w:pPr>
              <w:rPr>
                <w:rFonts w:ascii="Arial" w:hAnsi="Arial" w:cs="Arial"/>
                <w:sz w:val="24"/>
              </w:rPr>
            </w:pPr>
          </w:p>
        </w:tc>
      </w:tr>
      <w:tr w:rsidR="00CF383A" w:rsidTr="00165629">
        <w:tc>
          <w:tcPr>
            <w:tcW w:w="5353" w:type="dxa"/>
          </w:tcPr>
          <w:p w:rsidR="00CF383A" w:rsidRDefault="00CF383A" w:rsidP="00CF383A">
            <w:pPr>
              <w:rPr>
                <w:rFonts w:ascii="Arial" w:hAnsi="Arial" w:cs="Arial"/>
                <w:sz w:val="24"/>
                <w:u w:val="single"/>
              </w:rPr>
            </w:pPr>
            <w:r w:rsidRPr="00A7591C">
              <w:rPr>
                <w:rFonts w:ascii="Arial" w:hAnsi="Arial" w:cs="Arial"/>
                <w:sz w:val="24"/>
                <w:u w:val="single"/>
              </w:rPr>
              <w:t>(2) Im Falle von Gebühren für die Weiterverwendung, die in Absatz 1 nicht genannt sind, geben die öffentlichen Stellen im Voraus an, welche Faktoren bei der Berechnung dieser Gebühren berücksichtigt werden.</w:t>
            </w:r>
            <w:r w:rsidRPr="00A7591C">
              <w:rPr>
                <w:rFonts w:ascii="Arial" w:hAnsi="Arial" w:cs="Arial"/>
                <w:sz w:val="24"/>
              </w:rPr>
              <w:t xml:space="preserve"> Auf Anfrage gibt die betreffende öffentliche Stelle </w:t>
            </w:r>
            <w:r w:rsidRPr="00A7591C">
              <w:rPr>
                <w:rFonts w:ascii="Arial" w:hAnsi="Arial" w:cs="Arial"/>
                <w:sz w:val="24"/>
                <w:u w:val="single"/>
              </w:rPr>
              <w:t>auch die Berechnungsweise dieser Gebühren in Bezug auf den spezifischen Antrag auf Weiterverwendung an.</w:t>
            </w:r>
          </w:p>
          <w:p w:rsidR="00CF383A" w:rsidRDefault="00CF383A" w:rsidP="00165629">
            <w:pPr>
              <w:rPr>
                <w:rFonts w:ascii="Arial" w:hAnsi="Arial" w:cs="Arial"/>
                <w:sz w:val="24"/>
              </w:rPr>
            </w:pPr>
          </w:p>
        </w:tc>
        <w:tc>
          <w:tcPr>
            <w:tcW w:w="4961" w:type="dxa"/>
          </w:tcPr>
          <w:p w:rsidR="00CF383A" w:rsidRPr="00EF66ED" w:rsidRDefault="00CF383A" w:rsidP="00EF66ED">
            <w:pPr>
              <w:rPr>
                <w:rFonts w:ascii="Arial" w:hAnsi="Arial" w:cs="Arial"/>
                <w:sz w:val="24"/>
              </w:rPr>
            </w:pPr>
          </w:p>
        </w:tc>
        <w:tc>
          <w:tcPr>
            <w:tcW w:w="4962" w:type="dxa"/>
          </w:tcPr>
          <w:p w:rsidR="00CF383A" w:rsidRPr="00CF383A" w:rsidRDefault="00CF383A" w:rsidP="00CF383A">
            <w:pPr>
              <w:rPr>
                <w:rFonts w:ascii="Arial" w:hAnsi="Arial" w:cs="Arial"/>
                <w:b/>
                <w:sz w:val="24"/>
              </w:rPr>
            </w:pPr>
            <w:r w:rsidRPr="00CF383A">
              <w:rPr>
                <w:rFonts w:ascii="Arial" w:hAnsi="Arial" w:cs="Arial"/>
                <w:b/>
                <w:sz w:val="24"/>
              </w:rPr>
              <w:t xml:space="preserve">(2) Im Falle von Entgelten für die Weiterverwendung, die in Absatz 1 nicht genannt sind, geben die öffentlichen Stellen im Voraus an, welche Faktoren bei der Berechnung berücksichtigt werden. Auf Anfrage gibt die betreffende öffentliche Stelle auch die Berechnungsweise dieser Entgelte in Bezug auf den spezifischen Antrag auf </w:t>
            </w:r>
            <w:r w:rsidRPr="00CF383A">
              <w:rPr>
                <w:rFonts w:ascii="Arial" w:hAnsi="Arial" w:cs="Arial"/>
                <w:b/>
                <w:sz w:val="24"/>
              </w:rPr>
              <w:lastRenderedPageBreak/>
              <w:t>Weiterverwendung an.</w:t>
            </w:r>
          </w:p>
          <w:p w:rsidR="00CF383A" w:rsidRDefault="00CF383A" w:rsidP="00EF66ED">
            <w:pPr>
              <w:rPr>
                <w:rFonts w:ascii="Arial" w:hAnsi="Arial" w:cs="Arial"/>
                <w:sz w:val="24"/>
              </w:rPr>
            </w:pPr>
          </w:p>
        </w:tc>
      </w:tr>
      <w:tr w:rsidR="00CF383A" w:rsidTr="00165629">
        <w:tc>
          <w:tcPr>
            <w:tcW w:w="5353" w:type="dxa"/>
          </w:tcPr>
          <w:p w:rsidR="00CF383A" w:rsidRPr="00A7591C" w:rsidRDefault="00CF383A" w:rsidP="00CF383A">
            <w:pPr>
              <w:rPr>
                <w:rFonts w:ascii="Arial" w:hAnsi="Arial" w:cs="Arial"/>
                <w:sz w:val="24"/>
                <w:u w:val="single"/>
              </w:rPr>
            </w:pPr>
            <w:r w:rsidRPr="00A7591C">
              <w:rPr>
                <w:rFonts w:ascii="Arial" w:hAnsi="Arial" w:cs="Arial"/>
                <w:sz w:val="24"/>
                <w:u w:val="single"/>
              </w:rPr>
              <w:lastRenderedPageBreak/>
              <w:t>(3) Die in Artikel 6 Absatz 2 Buchstabe b genannten Anforderungen werden im Voraus festgelegt. Soweit möglich und sinnvoll, werden sie in elektronischer Form veröffentlicht.</w:t>
            </w:r>
          </w:p>
          <w:p w:rsidR="00CF383A" w:rsidRDefault="00CF383A" w:rsidP="00165629">
            <w:pPr>
              <w:rPr>
                <w:rFonts w:ascii="Arial" w:hAnsi="Arial" w:cs="Arial"/>
                <w:sz w:val="24"/>
              </w:rPr>
            </w:pPr>
          </w:p>
        </w:tc>
        <w:tc>
          <w:tcPr>
            <w:tcW w:w="4961" w:type="dxa"/>
          </w:tcPr>
          <w:p w:rsidR="00CF383A" w:rsidRPr="00EF66ED" w:rsidRDefault="00CF383A" w:rsidP="00EF66ED">
            <w:pPr>
              <w:rPr>
                <w:rFonts w:ascii="Arial" w:hAnsi="Arial" w:cs="Arial"/>
                <w:sz w:val="24"/>
              </w:rPr>
            </w:pPr>
          </w:p>
        </w:tc>
        <w:tc>
          <w:tcPr>
            <w:tcW w:w="4962" w:type="dxa"/>
          </w:tcPr>
          <w:p w:rsidR="00CF383A" w:rsidRPr="00CF383A" w:rsidRDefault="00F004AC" w:rsidP="00CF383A">
            <w:pPr>
              <w:rPr>
                <w:rFonts w:ascii="Arial" w:hAnsi="Arial" w:cs="Arial"/>
                <w:b/>
                <w:sz w:val="24"/>
              </w:rPr>
            </w:pPr>
            <w:r>
              <w:rPr>
                <w:rFonts w:ascii="Arial" w:hAnsi="Arial" w:cs="Arial"/>
                <w:b/>
                <w:sz w:val="24"/>
              </w:rPr>
              <w:t>(3) Die in §</w:t>
            </w:r>
            <w:r w:rsidR="00CF383A" w:rsidRPr="00CF383A">
              <w:rPr>
                <w:rFonts w:ascii="Arial" w:hAnsi="Arial" w:cs="Arial"/>
                <w:b/>
                <w:sz w:val="24"/>
              </w:rPr>
              <w:t xml:space="preserve"> 6 Absatz 2 Buchstabe b genannten Anforderungen werden im Voraus festgelegt. Soweit möglich, werden sie in elektronischer Form veröffentlicht.</w:t>
            </w:r>
          </w:p>
          <w:p w:rsidR="00CF383A" w:rsidRDefault="00CF383A" w:rsidP="00EF66ED">
            <w:pPr>
              <w:rPr>
                <w:rFonts w:ascii="Arial" w:hAnsi="Arial" w:cs="Arial"/>
                <w:sz w:val="24"/>
              </w:rPr>
            </w:pPr>
          </w:p>
        </w:tc>
      </w:tr>
      <w:tr w:rsidR="00CF383A" w:rsidTr="00165629">
        <w:tc>
          <w:tcPr>
            <w:tcW w:w="5353" w:type="dxa"/>
          </w:tcPr>
          <w:p w:rsidR="00CF383A" w:rsidRDefault="00CF383A" w:rsidP="00CF383A">
            <w:pPr>
              <w:rPr>
                <w:rFonts w:ascii="Arial" w:hAnsi="Arial" w:cs="Arial"/>
                <w:sz w:val="24"/>
              </w:rPr>
            </w:pPr>
            <w:r w:rsidRPr="00A7591C">
              <w:rPr>
                <w:rFonts w:ascii="Arial" w:hAnsi="Arial" w:cs="Arial"/>
                <w:sz w:val="24"/>
              </w:rPr>
              <w:t>(4) Die öffentlichen Stellen gewährleisten, dass Antragsteller, die die Weiterverwendung von Dokumenten beantragt haben, über die verfügbaren Rechtsbehelfe hinsichtlich der sie betreffenden Entscheidungen oder Verfahren unterrichtet werden.</w:t>
            </w:r>
          </w:p>
          <w:p w:rsidR="00CF383A" w:rsidRDefault="00CF383A" w:rsidP="00165629">
            <w:pPr>
              <w:rPr>
                <w:rFonts w:ascii="Arial" w:hAnsi="Arial" w:cs="Arial"/>
                <w:sz w:val="24"/>
              </w:rPr>
            </w:pPr>
          </w:p>
        </w:tc>
        <w:tc>
          <w:tcPr>
            <w:tcW w:w="4961" w:type="dxa"/>
          </w:tcPr>
          <w:p w:rsidR="00CF383A" w:rsidRPr="00EF66ED" w:rsidRDefault="00CF383A" w:rsidP="00EF66ED">
            <w:pPr>
              <w:rPr>
                <w:rFonts w:ascii="Arial" w:hAnsi="Arial" w:cs="Arial"/>
                <w:sz w:val="24"/>
              </w:rPr>
            </w:pPr>
          </w:p>
        </w:tc>
        <w:tc>
          <w:tcPr>
            <w:tcW w:w="4962" w:type="dxa"/>
          </w:tcPr>
          <w:p w:rsidR="00CF383A" w:rsidRPr="00CF383A" w:rsidRDefault="00CF383A" w:rsidP="00CF383A">
            <w:pPr>
              <w:rPr>
                <w:rFonts w:ascii="Arial" w:hAnsi="Arial" w:cs="Arial"/>
                <w:b/>
                <w:sz w:val="24"/>
              </w:rPr>
            </w:pPr>
            <w:r w:rsidRPr="00CF383A">
              <w:rPr>
                <w:rFonts w:ascii="Arial" w:hAnsi="Arial" w:cs="Arial"/>
                <w:b/>
                <w:sz w:val="24"/>
              </w:rPr>
              <w:t>(4)  Die öffentliche Stelle gewährleistet, dass anfragende Personen über die verfügbaren Rechtsschutzmöglichkeiten unterrichtet werden.</w:t>
            </w:r>
          </w:p>
          <w:p w:rsidR="00CF383A" w:rsidRDefault="00CF383A" w:rsidP="00EF66ED">
            <w:pPr>
              <w:rPr>
                <w:rFonts w:ascii="Arial" w:hAnsi="Arial" w:cs="Arial"/>
                <w:sz w:val="24"/>
              </w:rPr>
            </w:pPr>
          </w:p>
        </w:tc>
      </w:tr>
      <w:tr w:rsidR="0071068B" w:rsidTr="00165629">
        <w:tc>
          <w:tcPr>
            <w:tcW w:w="5353" w:type="dxa"/>
          </w:tcPr>
          <w:p w:rsidR="0071068B" w:rsidRDefault="0071068B" w:rsidP="0071068B">
            <w:pPr>
              <w:rPr>
                <w:rFonts w:ascii="Arial" w:hAnsi="Arial" w:cs="Arial"/>
                <w:sz w:val="24"/>
                <w:u w:val="single"/>
              </w:rPr>
            </w:pPr>
            <w:r>
              <w:rPr>
                <w:rFonts w:ascii="Arial" w:hAnsi="Arial" w:cs="Arial"/>
                <w:sz w:val="24"/>
              </w:rPr>
              <w:t xml:space="preserve">(Artikel 4 Abs. 4: </w:t>
            </w:r>
            <w:r w:rsidRPr="00896376">
              <w:rPr>
                <w:rFonts w:ascii="Arial" w:hAnsi="Arial" w:cs="Arial"/>
                <w:sz w:val="24"/>
                <w:u w:val="single"/>
              </w:rPr>
              <w:t>Zu den Rechtsbehelfen gehört die Möglichkeit der Überprüfung durch eine unabhängige Überprüfungsinstanz mit den entsprechenden Fachkenntnissen, wie zum Beispiel die nationale Wettbewerbsbehörde, die für den Zugang zu Dokumenten zuständige nationale Behörde oder ein nationales Gericht, deren Entscheidungen für die betreffende öffentliche Stelle bindend sind.</w:t>
            </w:r>
            <w:r>
              <w:rPr>
                <w:rFonts w:ascii="Arial" w:hAnsi="Arial" w:cs="Arial"/>
                <w:sz w:val="24"/>
                <w:u w:val="single"/>
              </w:rPr>
              <w:t>)</w:t>
            </w:r>
          </w:p>
          <w:p w:rsidR="0071068B" w:rsidRPr="00C9770C" w:rsidRDefault="0071068B" w:rsidP="004B36AD">
            <w:pPr>
              <w:rPr>
                <w:rFonts w:ascii="Arial" w:hAnsi="Arial" w:cs="Arial"/>
                <w:sz w:val="24"/>
              </w:rPr>
            </w:pPr>
          </w:p>
        </w:tc>
        <w:tc>
          <w:tcPr>
            <w:tcW w:w="4961" w:type="dxa"/>
          </w:tcPr>
          <w:p w:rsidR="0071068B" w:rsidRPr="00EF66ED" w:rsidRDefault="0071068B" w:rsidP="0071068B">
            <w:pPr>
              <w:rPr>
                <w:rFonts w:ascii="Arial" w:hAnsi="Arial" w:cs="Arial"/>
                <w:sz w:val="24"/>
              </w:rPr>
            </w:pPr>
            <w:r w:rsidRPr="00EF66ED">
              <w:rPr>
                <w:rFonts w:ascii="Arial" w:hAnsi="Arial" w:cs="Arial"/>
                <w:sz w:val="24"/>
              </w:rPr>
              <w:t>§ 5 Rechtsschutz</w:t>
            </w:r>
          </w:p>
          <w:p w:rsidR="0071068B" w:rsidRPr="00EF66ED" w:rsidRDefault="0071068B" w:rsidP="0071068B">
            <w:pPr>
              <w:rPr>
                <w:rFonts w:ascii="Arial" w:hAnsi="Arial" w:cs="Arial"/>
                <w:sz w:val="24"/>
              </w:rPr>
            </w:pPr>
            <w:r w:rsidRPr="00EF66ED">
              <w:rPr>
                <w:rFonts w:ascii="Arial" w:hAnsi="Arial" w:cs="Arial"/>
                <w:sz w:val="24"/>
              </w:rPr>
              <w:t xml:space="preserve"> </w:t>
            </w:r>
          </w:p>
          <w:p w:rsidR="0071068B" w:rsidRPr="00EF66ED" w:rsidRDefault="0071068B" w:rsidP="0071068B">
            <w:pPr>
              <w:rPr>
                <w:rFonts w:ascii="Arial" w:hAnsi="Arial" w:cs="Arial"/>
                <w:sz w:val="24"/>
              </w:rPr>
            </w:pPr>
            <w:r w:rsidRPr="00EF66ED">
              <w:rPr>
                <w:rFonts w:ascii="Arial" w:hAnsi="Arial" w:cs="Arial"/>
                <w:sz w:val="24"/>
              </w:rPr>
              <w:t>Für Streitigkeiten nach diesem Gesetz ist der Verwaltungsrechtsweg eröffnet.</w:t>
            </w:r>
          </w:p>
          <w:p w:rsidR="0071068B" w:rsidRPr="00EF66ED" w:rsidRDefault="0071068B" w:rsidP="0071068B">
            <w:pPr>
              <w:rPr>
                <w:rFonts w:ascii="Arial" w:hAnsi="Arial" w:cs="Arial"/>
                <w:sz w:val="24"/>
              </w:rPr>
            </w:pPr>
          </w:p>
          <w:p w:rsidR="0071068B" w:rsidRPr="00EF66ED" w:rsidRDefault="0071068B" w:rsidP="0071068B">
            <w:pPr>
              <w:rPr>
                <w:rFonts w:ascii="Arial" w:hAnsi="Arial" w:cs="Arial"/>
                <w:sz w:val="24"/>
              </w:rPr>
            </w:pPr>
          </w:p>
          <w:p w:rsidR="0071068B" w:rsidRPr="00EF66ED" w:rsidRDefault="0071068B" w:rsidP="0071068B">
            <w:pPr>
              <w:rPr>
                <w:rFonts w:ascii="Arial" w:hAnsi="Arial" w:cs="Arial"/>
                <w:sz w:val="24"/>
              </w:rPr>
            </w:pPr>
          </w:p>
        </w:tc>
        <w:tc>
          <w:tcPr>
            <w:tcW w:w="4962" w:type="dxa"/>
          </w:tcPr>
          <w:p w:rsidR="0071068B" w:rsidRDefault="000628F3" w:rsidP="0071068B">
            <w:pPr>
              <w:rPr>
                <w:rFonts w:ascii="Arial" w:hAnsi="Arial" w:cs="Arial"/>
                <w:sz w:val="24"/>
              </w:rPr>
            </w:pPr>
            <w:r>
              <w:rPr>
                <w:rFonts w:ascii="Arial" w:hAnsi="Arial" w:cs="Arial"/>
                <w:sz w:val="24"/>
              </w:rPr>
              <w:t>unverändert</w:t>
            </w:r>
          </w:p>
        </w:tc>
      </w:tr>
      <w:tr w:rsidR="0071068B" w:rsidTr="00165629">
        <w:tc>
          <w:tcPr>
            <w:tcW w:w="5353" w:type="dxa"/>
          </w:tcPr>
          <w:p w:rsidR="0071068B" w:rsidRPr="00C9770C" w:rsidRDefault="0071068B" w:rsidP="004B36AD">
            <w:pPr>
              <w:rPr>
                <w:rFonts w:ascii="Arial" w:hAnsi="Arial" w:cs="Arial"/>
                <w:sz w:val="24"/>
              </w:rPr>
            </w:pPr>
          </w:p>
        </w:tc>
        <w:tc>
          <w:tcPr>
            <w:tcW w:w="4961" w:type="dxa"/>
          </w:tcPr>
          <w:p w:rsidR="0071068B" w:rsidRPr="00EF66ED" w:rsidRDefault="0071068B" w:rsidP="0071068B">
            <w:pPr>
              <w:rPr>
                <w:rFonts w:ascii="Arial" w:hAnsi="Arial" w:cs="Arial"/>
                <w:sz w:val="24"/>
              </w:rPr>
            </w:pPr>
            <w:r w:rsidRPr="00EF66ED">
              <w:rPr>
                <w:rFonts w:ascii="Arial" w:hAnsi="Arial" w:cs="Arial"/>
                <w:sz w:val="24"/>
              </w:rPr>
              <w:t>§ 6 Inkrafttreten</w:t>
            </w:r>
          </w:p>
          <w:p w:rsidR="0071068B" w:rsidRPr="00EF66ED" w:rsidRDefault="0071068B" w:rsidP="0071068B">
            <w:pPr>
              <w:rPr>
                <w:rFonts w:ascii="Arial" w:hAnsi="Arial" w:cs="Arial"/>
                <w:sz w:val="24"/>
              </w:rPr>
            </w:pPr>
            <w:r w:rsidRPr="00EF66ED">
              <w:rPr>
                <w:rFonts w:ascii="Arial" w:hAnsi="Arial" w:cs="Arial"/>
                <w:sz w:val="24"/>
              </w:rPr>
              <w:t xml:space="preserve"> </w:t>
            </w:r>
          </w:p>
          <w:p w:rsidR="0071068B" w:rsidRPr="00EF66ED" w:rsidRDefault="0071068B" w:rsidP="0071068B">
            <w:pPr>
              <w:rPr>
                <w:rFonts w:ascii="Arial" w:hAnsi="Arial" w:cs="Arial"/>
                <w:sz w:val="24"/>
              </w:rPr>
            </w:pPr>
            <w:r w:rsidRPr="00EF66ED">
              <w:rPr>
                <w:rFonts w:ascii="Arial" w:hAnsi="Arial" w:cs="Arial"/>
                <w:sz w:val="24"/>
              </w:rPr>
              <w:t>Dieses Gesetz tritt am Tag nach der Verkündung in Kraft.</w:t>
            </w:r>
          </w:p>
        </w:tc>
        <w:tc>
          <w:tcPr>
            <w:tcW w:w="4962" w:type="dxa"/>
          </w:tcPr>
          <w:p w:rsidR="0071068B" w:rsidRDefault="000628F3" w:rsidP="00A642C4">
            <w:pPr>
              <w:rPr>
                <w:rFonts w:ascii="Arial" w:hAnsi="Arial" w:cs="Arial"/>
                <w:sz w:val="24"/>
              </w:rPr>
            </w:pPr>
            <w:r>
              <w:rPr>
                <w:rFonts w:ascii="Arial" w:hAnsi="Arial" w:cs="Arial"/>
                <w:sz w:val="24"/>
              </w:rPr>
              <w:t>unverändert</w:t>
            </w:r>
          </w:p>
        </w:tc>
      </w:tr>
      <w:tr w:rsidR="00CF383A" w:rsidTr="00165629">
        <w:tc>
          <w:tcPr>
            <w:tcW w:w="5353" w:type="dxa"/>
          </w:tcPr>
          <w:p w:rsidR="004B36AD" w:rsidRDefault="004B36AD" w:rsidP="004B36AD">
            <w:pPr>
              <w:rPr>
                <w:rFonts w:ascii="Arial" w:hAnsi="Arial" w:cs="Arial"/>
                <w:sz w:val="24"/>
              </w:rPr>
            </w:pPr>
            <w:r w:rsidRPr="00C9770C">
              <w:rPr>
                <w:rFonts w:ascii="Arial" w:hAnsi="Arial" w:cs="Arial"/>
                <w:sz w:val="24"/>
              </w:rPr>
              <w:t>Artikel 9 Praktische Vorkehrungen</w:t>
            </w:r>
          </w:p>
          <w:p w:rsidR="004B36AD" w:rsidRPr="00C9770C" w:rsidRDefault="004B36AD" w:rsidP="004B36AD">
            <w:pPr>
              <w:rPr>
                <w:rFonts w:ascii="Arial" w:hAnsi="Arial" w:cs="Arial"/>
                <w:sz w:val="24"/>
              </w:rPr>
            </w:pPr>
          </w:p>
          <w:p w:rsidR="004B36AD" w:rsidRDefault="004B36AD" w:rsidP="004B36AD">
            <w:pPr>
              <w:rPr>
                <w:rFonts w:ascii="Arial" w:hAnsi="Arial" w:cs="Arial"/>
                <w:sz w:val="24"/>
              </w:rPr>
            </w:pPr>
            <w:r w:rsidRPr="00C9770C">
              <w:rPr>
                <w:rFonts w:ascii="Arial" w:hAnsi="Arial" w:cs="Arial"/>
                <w:sz w:val="24"/>
              </w:rPr>
              <w:t xml:space="preserve">Die Mitgliedstaaten </w:t>
            </w:r>
            <w:r w:rsidRPr="00C9770C">
              <w:rPr>
                <w:rFonts w:ascii="Arial" w:hAnsi="Arial" w:cs="Arial"/>
                <w:sz w:val="24"/>
                <w:u w:val="single"/>
              </w:rPr>
              <w:t>treffen</w:t>
            </w:r>
            <w:r w:rsidRPr="00C9770C">
              <w:rPr>
                <w:rFonts w:ascii="Arial" w:hAnsi="Arial" w:cs="Arial"/>
                <w:sz w:val="24"/>
              </w:rPr>
              <w:t xml:space="preserve"> praktische Vorkehrungen, die eine Suche nach den zur </w:t>
            </w:r>
            <w:r w:rsidRPr="00C9770C">
              <w:rPr>
                <w:rFonts w:ascii="Arial" w:hAnsi="Arial" w:cs="Arial"/>
                <w:sz w:val="24"/>
              </w:rPr>
              <w:lastRenderedPageBreak/>
              <w:t xml:space="preserve">Weiterverwendung verfügbaren Dokumenten erleichtern, wie </w:t>
            </w:r>
            <w:r w:rsidRPr="00C9770C">
              <w:rPr>
                <w:rFonts w:ascii="Arial" w:hAnsi="Arial" w:cs="Arial"/>
                <w:sz w:val="24"/>
                <w:u w:val="single"/>
              </w:rPr>
              <w:t>z. B.</w:t>
            </w:r>
            <w:r w:rsidRPr="00C9770C">
              <w:rPr>
                <w:rFonts w:ascii="Arial" w:hAnsi="Arial" w:cs="Arial"/>
                <w:sz w:val="24"/>
              </w:rPr>
              <w:t xml:space="preserve"> Bestandslisten der wichtigsten </w:t>
            </w:r>
            <w:r w:rsidRPr="00C9770C">
              <w:rPr>
                <w:rFonts w:ascii="Arial" w:hAnsi="Arial" w:cs="Arial"/>
                <w:sz w:val="24"/>
                <w:u w:val="single"/>
              </w:rPr>
              <w:t>Dokumente mit zugehörigen Metadaten, die, soweit möglich und sinnvoll,</w:t>
            </w:r>
            <w:r w:rsidRPr="00C9770C">
              <w:rPr>
                <w:rFonts w:ascii="Arial" w:hAnsi="Arial" w:cs="Arial"/>
                <w:sz w:val="24"/>
              </w:rPr>
              <w:t xml:space="preserve"> online verfügbar sind </w:t>
            </w:r>
            <w:r w:rsidRPr="00C9770C">
              <w:rPr>
                <w:rFonts w:ascii="Arial" w:hAnsi="Arial" w:cs="Arial"/>
                <w:sz w:val="24"/>
                <w:u w:val="single"/>
              </w:rPr>
              <w:t>und in einem maschinenlesbaren Format vorliegen</w:t>
            </w:r>
            <w:r w:rsidRPr="00C9770C">
              <w:rPr>
                <w:rFonts w:ascii="Arial" w:hAnsi="Arial" w:cs="Arial"/>
                <w:sz w:val="24"/>
              </w:rPr>
              <w:t xml:space="preserve">, sowie Internet-Portale, die mit </w:t>
            </w:r>
            <w:r w:rsidRPr="00C9770C">
              <w:rPr>
                <w:rFonts w:ascii="Arial" w:hAnsi="Arial" w:cs="Arial"/>
                <w:sz w:val="24"/>
                <w:u w:val="single"/>
              </w:rPr>
              <w:t>den</w:t>
            </w:r>
            <w:r w:rsidRPr="00C9770C">
              <w:rPr>
                <w:rFonts w:ascii="Arial" w:hAnsi="Arial" w:cs="Arial"/>
                <w:sz w:val="24"/>
              </w:rPr>
              <w:t xml:space="preserve"> Bestandslisten verknüpft sind</w:t>
            </w:r>
            <w:r w:rsidRPr="00C9770C">
              <w:rPr>
                <w:rFonts w:ascii="Arial" w:hAnsi="Arial" w:cs="Arial"/>
                <w:sz w:val="24"/>
                <w:u w:val="single"/>
              </w:rPr>
              <w:t>. Soweit möglich, sorgen die Mitgliedstaaten dafür, dass eine sprachübergreifende Suche nach Dokumenten vorgenommen werden kann.</w:t>
            </w:r>
          </w:p>
          <w:p w:rsidR="00CF383A" w:rsidRDefault="00CF383A" w:rsidP="00165629">
            <w:pPr>
              <w:rPr>
                <w:rFonts w:ascii="Arial" w:hAnsi="Arial" w:cs="Arial"/>
                <w:sz w:val="24"/>
              </w:rPr>
            </w:pPr>
          </w:p>
        </w:tc>
        <w:tc>
          <w:tcPr>
            <w:tcW w:w="4961" w:type="dxa"/>
          </w:tcPr>
          <w:p w:rsidR="00CF383A" w:rsidRPr="00EF66ED" w:rsidRDefault="00CF383A" w:rsidP="00EF66ED">
            <w:pPr>
              <w:rPr>
                <w:rFonts w:ascii="Arial" w:hAnsi="Arial" w:cs="Arial"/>
                <w:sz w:val="24"/>
              </w:rPr>
            </w:pPr>
          </w:p>
        </w:tc>
        <w:tc>
          <w:tcPr>
            <w:tcW w:w="4962" w:type="dxa"/>
          </w:tcPr>
          <w:p w:rsidR="00CF383A" w:rsidRDefault="004B36AD" w:rsidP="00EF66ED">
            <w:pPr>
              <w:rPr>
                <w:rFonts w:ascii="Arial" w:hAnsi="Arial" w:cs="Arial"/>
                <w:sz w:val="24"/>
              </w:rPr>
            </w:pPr>
            <w:r>
              <w:rPr>
                <w:rFonts w:ascii="Arial" w:hAnsi="Arial" w:cs="Arial"/>
                <w:sz w:val="24"/>
              </w:rPr>
              <w:t>(Kein gesetzlicher Umsetzungsbedarf)</w:t>
            </w:r>
          </w:p>
        </w:tc>
      </w:tr>
      <w:tr w:rsidR="004B36AD" w:rsidTr="00165629">
        <w:tc>
          <w:tcPr>
            <w:tcW w:w="5353" w:type="dxa"/>
          </w:tcPr>
          <w:p w:rsidR="0071068B" w:rsidRPr="00896376" w:rsidRDefault="0071068B" w:rsidP="0071068B">
            <w:pPr>
              <w:rPr>
                <w:rFonts w:ascii="Arial" w:hAnsi="Arial" w:cs="Arial"/>
                <w:sz w:val="24"/>
                <w:u w:val="single"/>
              </w:rPr>
            </w:pPr>
            <w:r w:rsidRPr="00896376">
              <w:rPr>
                <w:rFonts w:ascii="Arial" w:hAnsi="Arial" w:cs="Arial"/>
                <w:sz w:val="24"/>
                <w:u w:val="single"/>
              </w:rPr>
              <w:lastRenderedPageBreak/>
              <w:t>Artikel 12</w:t>
            </w:r>
          </w:p>
          <w:p w:rsidR="0071068B" w:rsidRPr="00896376" w:rsidRDefault="0071068B" w:rsidP="0071068B">
            <w:pPr>
              <w:rPr>
                <w:rFonts w:ascii="Arial" w:hAnsi="Arial" w:cs="Arial"/>
                <w:sz w:val="24"/>
                <w:u w:val="single"/>
              </w:rPr>
            </w:pPr>
          </w:p>
          <w:p w:rsidR="0071068B" w:rsidRPr="00896376" w:rsidRDefault="0071068B" w:rsidP="0071068B">
            <w:pPr>
              <w:rPr>
                <w:rFonts w:ascii="Arial" w:hAnsi="Arial" w:cs="Arial"/>
                <w:sz w:val="24"/>
                <w:u w:val="single"/>
              </w:rPr>
            </w:pPr>
            <w:r w:rsidRPr="00896376">
              <w:rPr>
                <w:rFonts w:ascii="Arial" w:hAnsi="Arial" w:cs="Arial"/>
                <w:sz w:val="24"/>
                <w:u w:val="single"/>
              </w:rPr>
              <w:t>Umsetzung</w:t>
            </w:r>
          </w:p>
          <w:p w:rsidR="0071068B" w:rsidRPr="00896376" w:rsidRDefault="0071068B" w:rsidP="0071068B">
            <w:pPr>
              <w:rPr>
                <w:rFonts w:ascii="Arial" w:hAnsi="Arial" w:cs="Arial"/>
                <w:sz w:val="24"/>
                <w:u w:val="single"/>
              </w:rPr>
            </w:pPr>
          </w:p>
          <w:p w:rsidR="0071068B" w:rsidRPr="00896376" w:rsidRDefault="0071068B" w:rsidP="0071068B">
            <w:pPr>
              <w:rPr>
                <w:rFonts w:ascii="Arial" w:hAnsi="Arial" w:cs="Arial"/>
                <w:sz w:val="24"/>
                <w:u w:val="single"/>
              </w:rPr>
            </w:pPr>
            <w:r w:rsidRPr="00896376">
              <w:rPr>
                <w:rFonts w:ascii="Arial" w:hAnsi="Arial" w:cs="Arial"/>
                <w:sz w:val="24"/>
                <w:u w:val="single"/>
              </w:rPr>
              <w:t>Die Mitgliedstaaten setzen die Rechts- und Verwaltungsvorschriften in Kraft, die erforderlich sind, um dieser Richtlinie spätestens bis zum 1. Juli 2005 nachzukommen. Sie setzen die Kommission unverzüglich davon in Kenntnis.</w:t>
            </w:r>
          </w:p>
          <w:p w:rsidR="0071068B" w:rsidRPr="00896376" w:rsidRDefault="0071068B" w:rsidP="0071068B">
            <w:pPr>
              <w:rPr>
                <w:rFonts w:ascii="Arial" w:hAnsi="Arial" w:cs="Arial"/>
                <w:sz w:val="24"/>
                <w:u w:val="single"/>
              </w:rPr>
            </w:pPr>
          </w:p>
          <w:p w:rsidR="0071068B" w:rsidRPr="00896376" w:rsidRDefault="0071068B" w:rsidP="0071068B">
            <w:pPr>
              <w:rPr>
                <w:rFonts w:ascii="Arial" w:hAnsi="Arial" w:cs="Arial"/>
                <w:sz w:val="24"/>
                <w:u w:val="single"/>
              </w:rPr>
            </w:pPr>
            <w:r w:rsidRPr="00896376">
              <w:rPr>
                <w:rFonts w:ascii="Arial" w:hAnsi="Arial" w:cs="Arial"/>
                <w:sz w:val="24"/>
                <w:u w:val="single"/>
              </w:rPr>
              <w:t>Wenn die Mitgliedstaaten diese Vorschriften erlassen, nehmen sie in den Vorschriften selbst oder durch einen Hinweis bei der amtlichen Veröffentlichung auf diese Richtlinie Bezug. Die Mitgliedstaaten regeln die Einzelheiten der Bezugnahme.</w:t>
            </w:r>
          </w:p>
          <w:p w:rsidR="004B36AD" w:rsidRPr="00896376" w:rsidRDefault="004B36AD" w:rsidP="004B36AD">
            <w:pPr>
              <w:rPr>
                <w:rFonts w:ascii="Arial" w:hAnsi="Arial" w:cs="Arial"/>
                <w:sz w:val="24"/>
                <w:u w:val="single"/>
              </w:rPr>
            </w:pPr>
          </w:p>
        </w:tc>
        <w:tc>
          <w:tcPr>
            <w:tcW w:w="4961" w:type="dxa"/>
          </w:tcPr>
          <w:p w:rsidR="004B36AD" w:rsidRPr="00EF66ED" w:rsidRDefault="004B36AD" w:rsidP="00EF66ED">
            <w:pPr>
              <w:rPr>
                <w:rFonts w:ascii="Arial" w:hAnsi="Arial" w:cs="Arial"/>
                <w:sz w:val="24"/>
              </w:rPr>
            </w:pPr>
          </w:p>
        </w:tc>
        <w:tc>
          <w:tcPr>
            <w:tcW w:w="4962" w:type="dxa"/>
          </w:tcPr>
          <w:p w:rsidR="004B36AD" w:rsidRDefault="0071068B" w:rsidP="00EF66ED">
            <w:pPr>
              <w:rPr>
                <w:rFonts w:ascii="Arial" w:hAnsi="Arial" w:cs="Arial"/>
                <w:sz w:val="24"/>
              </w:rPr>
            </w:pPr>
            <w:r>
              <w:rPr>
                <w:rFonts w:ascii="Arial" w:hAnsi="Arial" w:cs="Arial"/>
                <w:sz w:val="24"/>
              </w:rPr>
              <w:t>(Satz 2 wird durch Fußnote umgesetzt)</w:t>
            </w:r>
          </w:p>
        </w:tc>
      </w:tr>
      <w:tr w:rsidR="00CF383A" w:rsidTr="00165629">
        <w:tc>
          <w:tcPr>
            <w:tcW w:w="5353" w:type="dxa"/>
          </w:tcPr>
          <w:p w:rsidR="004B36AD" w:rsidRPr="00896376" w:rsidRDefault="004B36AD" w:rsidP="004B36AD">
            <w:pPr>
              <w:rPr>
                <w:rFonts w:ascii="Arial" w:hAnsi="Arial" w:cs="Arial"/>
                <w:sz w:val="24"/>
                <w:u w:val="single"/>
              </w:rPr>
            </w:pPr>
            <w:r w:rsidRPr="00896376">
              <w:rPr>
                <w:rFonts w:ascii="Arial" w:hAnsi="Arial" w:cs="Arial"/>
                <w:sz w:val="24"/>
                <w:u w:val="single"/>
              </w:rPr>
              <w:t>Artikel 13</w:t>
            </w:r>
          </w:p>
          <w:p w:rsidR="004B36AD" w:rsidRPr="00896376" w:rsidRDefault="004B36AD" w:rsidP="004B36AD">
            <w:pPr>
              <w:rPr>
                <w:rFonts w:ascii="Arial" w:hAnsi="Arial" w:cs="Arial"/>
                <w:sz w:val="24"/>
                <w:u w:val="single"/>
              </w:rPr>
            </w:pPr>
          </w:p>
          <w:p w:rsidR="004B36AD" w:rsidRPr="00896376" w:rsidRDefault="004B36AD" w:rsidP="004B36AD">
            <w:pPr>
              <w:rPr>
                <w:rFonts w:ascii="Arial" w:hAnsi="Arial" w:cs="Arial"/>
                <w:sz w:val="24"/>
                <w:u w:val="single"/>
              </w:rPr>
            </w:pPr>
            <w:r w:rsidRPr="00896376">
              <w:rPr>
                <w:rFonts w:ascii="Arial" w:hAnsi="Arial" w:cs="Arial"/>
                <w:sz w:val="24"/>
                <w:u w:val="single"/>
              </w:rPr>
              <w:t>Überprüfung</w:t>
            </w:r>
          </w:p>
          <w:p w:rsidR="004B36AD" w:rsidRPr="00896376" w:rsidRDefault="004B36AD" w:rsidP="004B36AD">
            <w:pPr>
              <w:rPr>
                <w:rFonts w:ascii="Arial" w:hAnsi="Arial" w:cs="Arial"/>
                <w:sz w:val="24"/>
                <w:u w:val="single"/>
              </w:rPr>
            </w:pPr>
          </w:p>
          <w:p w:rsidR="004B36AD" w:rsidRPr="00896376" w:rsidRDefault="004B36AD" w:rsidP="004B36AD">
            <w:pPr>
              <w:rPr>
                <w:rFonts w:ascii="Arial" w:hAnsi="Arial" w:cs="Arial"/>
                <w:sz w:val="24"/>
                <w:u w:val="single"/>
              </w:rPr>
            </w:pPr>
            <w:r w:rsidRPr="00896376">
              <w:rPr>
                <w:rFonts w:ascii="Arial" w:hAnsi="Arial" w:cs="Arial"/>
                <w:sz w:val="24"/>
                <w:u w:val="single"/>
              </w:rPr>
              <w:lastRenderedPageBreak/>
              <w:t>(1)</w:t>
            </w:r>
            <w:r w:rsidRPr="00896376">
              <w:rPr>
                <w:rFonts w:ascii="Arial" w:hAnsi="Arial" w:cs="Arial"/>
                <w:sz w:val="24"/>
                <w:u w:val="single"/>
              </w:rPr>
              <w:tab/>
              <w:t>Die Kommission überprüft die Anwendung dieser Richtlinie vor dem 18. Juli 2018 und übermittelt dem Europäischen Parlament und dem Rat die Ergebnisse dieser Überprüfung sowie etwaige Vorschläge zur Änderung dieser Richtlinie.</w:t>
            </w:r>
          </w:p>
          <w:p w:rsidR="004B36AD" w:rsidRPr="00896376" w:rsidRDefault="004B36AD" w:rsidP="004B36AD">
            <w:pPr>
              <w:rPr>
                <w:rFonts w:ascii="Arial" w:hAnsi="Arial" w:cs="Arial"/>
                <w:sz w:val="24"/>
                <w:u w:val="single"/>
              </w:rPr>
            </w:pPr>
          </w:p>
          <w:p w:rsidR="004B36AD" w:rsidRPr="00896376" w:rsidRDefault="004B36AD" w:rsidP="004B36AD">
            <w:pPr>
              <w:rPr>
                <w:rFonts w:ascii="Arial" w:hAnsi="Arial" w:cs="Arial"/>
                <w:sz w:val="24"/>
                <w:u w:val="single"/>
              </w:rPr>
            </w:pPr>
            <w:r w:rsidRPr="00896376">
              <w:rPr>
                <w:rFonts w:ascii="Arial" w:hAnsi="Arial" w:cs="Arial"/>
                <w:sz w:val="24"/>
                <w:u w:val="single"/>
              </w:rPr>
              <w:t>(2)</w:t>
            </w:r>
            <w:r w:rsidRPr="00896376">
              <w:rPr>
                <w:rFonts w:ascii="Arial" w:hAnsi="Arial" w:cs="Arial"/>
                <w:sz w:val="24"/>
                <w:u w:val="single"/>
              </w:rPr>
              <w:tab/>
              <w:t>Die Mitgliedstaaten übermitteln der Kommission alle drei Jahre einen Bericht über die Verfügbarkeit von Informationen des öffentlichen Sektors für die Weiterverwendung, über die Bedingungen, unter denen diese zugänglich gemacht werden, und über die Rechtsbehelfsverfahren. Auf der Grundlage dieses Berichts, der veröffentlicht wird, prüfen die Mitgliedstaaten die Umsetzung von Artikel 6, und zwar insbesondere in Bezug auf die Erhebung von Gebühren, die über den Grenzkosten liegen.</w:t>
            </w:r>
          </w:p>
          <w:p w:rsidR="004B36AD" w:rsidRPr="00896376" w:rsidRDefault="004B36AD" w:rsidP="004B36AD">
            <w:pPr>
              <w:rPr>
                <w:rFonts w:ascii="Arial" w:hAnsi="Arial" w:cs="Arial"/>
                <w:sz w:val="24"/>
                <w:u w:val="single"/>
              </w:rPr>
            </w:pPr>
          </w:p>
          <w:p w:rsidR="004B36AD" w:rsidRPr="00896376" w:rsidRDefault="004B36AD" w:rsidP="004B36AD">
            <w:pPr>
              <w:rPr>
                <w:rFonts w:ascii="Arial" w:hAnsi="Arial" w:cs="Arial"/>
                <w:sz w:val="24"/>
                <w:u w:val="single"/>
              </w:rPr>
            </w:pPr>
            <w:r w:rsidRPr="00896376">
              <w:rPr>
                <w:rFonts w:ascii="Arial" w:hAnsi="Arial" w:cs="Arial"/>
                <w:sz w:val="24"/>
                <w:u w:val="single"/>
              </w:rPr>
              <w:t>(3)</w:t>
            </w:r>
            <w:r w:rsidRPr="00896376">
              <w:rPr>
                <w:rFonts w:ascii="Arial" w:hAnsi="Arial" w:cs="Arial"/>
                <w:sz w:val="24"/>
                <w:u w:val="single"/>
              </w:rPr>
              <w:tab/>
              <w:t xml:space="preserve">Bei der in Absatz 1 genannten Überprüfung werden insbesondere der Anwendungsbereich und die Auswirkungen dieser Richtlinie geprüft, einschließlich des Steigerungsgrads der Weiterverwendung von Dokumenten des öffentlichen Sektors, der Auswirkungen der angewandten Grundsätze für die Gebührenbemessung und der Weiterverwendung amtlicher Rechtsetzungs- und Verwaltungstexte, des Zusammenwirkens der Datenschutzvorschriften und der Möglichkeiten der Weiterverwendung sowie weitere Möglichkeiten der Verbesserung des </w:t>
            </w:r>
            <w:r w:rsidRPr="00896376">
              <w:rPr>
                <w:rFonts w:ascii="Arial" w:hAnsi="Arial" w:cs="Arial"/>
                <w:sz w:val="24"/>
                <w:u w:val="single"/>
              </w:rPr>
              <w:lastRenderedPageBreak/>
              <w:t>reibungslosen Funktionierens des Binnenmarkts und die Entwicklung der europäischen Industrie für Informationsinhalte.</w:t>
            </w:r>
          </w:p>
          <w:p w:rsidR="00CF383A" w:rsidRDefault="004B36AD" w:rsidP="004B36AD">
            <w:pPr>
              <w:rPr>
                <w:rFonts w:ascii="Arial" w:hAnsi="Arial" w:cs="Arial"/>
                <w:sz w:val="24"/>
              </w:rPr>
            </w:pPr>
            <w:r w:rsidRPr="00896376">
              <w:rPr>
                <w:rFonts w:ascii="Arial" w:hAnsi="Arial" w:cs="Arial"/>
                <w:sz w:val="24"/>
                <w:u w:val="single"/>
              </w:rPr>
              <w:t xml:space="preserve">Diese Richtlinie tritt am zwanzigsten Tag nach ihrer </w:t>
            </w:r>
            <w:proofErr w:type="spellStart"/>
            <w:r w:rsidRPr="00896376">
              <w:rPr>
                <w:rFonts w:ascii="Arial" w:hAnsi="Arial" w:cs="Arial"/>
                <w:sz w:val="24"/>
                <w:u w:val="single"/>
              </w:rPr>
              <w:t>Veröffent¬lichung</w:t>
            </w:r>
            <w:proofErr w:type="spellEnd"/>
            <w:r w:rsidRPr="00896376">
              <w:rPr>
                <w:rFonts w:ascii="Arial" w:hAnsi="Arial" w:cs="Arial"/>
                <w:sz w:val="24"/>
                <w:u w:val="single"/>
              </w:rPr>
              <w:t xml:space="preserve"> im Amtsblatt der Europäischen Union in Kraft.</w:t>
            </w:r>
          </w:p>
        </w:tc>
        <w:tc>
          <w:tcPr>
            <w:tcW w:w="4961" w:type="dxa"/>
          </w:tcPr>
          <w:p w:rsidR="00CF383A" w:rsidRPr="00EF66ED" w:rsidRDefault="00CF383A" w:rsidP="00EF66ED">
            <w:pPr>
              <w:rPr>
                <w:rFonts w:ascii="Arial" w:hAnsi="Arial" w:cs="Arial"/>
                <w:sz w:val="24"/>
              </w:rPr>
            </w:pPr>
          </w:p>
        </w:tc>
        <w:tc>
          <w:tcPr>
            <w:tcW w:w="4962" w:type="dxa"/>
          </w:tcPr>
          <w:p w:rsidR="00CF383A" w:rsidRDefault="0071068B" w:rsidP="00EF66ED">
            <w:pPr>
              <w:rPr>
                <w:rFonts w:ascii="Arial" w:hAnsi="Arial" w:cs="Arial"/>
                <w:sz w:val="24"/>
              </w:rPr>
            </w:pPr>
            <w:r>
              <w:rPr>
                <w:rFonts w:ascii="Arial" w:hAnsi="Arial" w:cs="Arial"/>
                <w:sz w:val="24"/>
              </w:rPr>
              <w:t>Kein gesetzlicher Umsetzungsbedarf</w:t>
            </w:r>
          </w:p>
        </w:tc>
      </w:tr>
    </w:tbl>
    <w:p w:rsidR="009E4070" w:rsidRPr="00491A75" w:rsidRDefault="009E4070" w:rsidP="00491A75">
      <w:pPr>
        <w:spacing w:after="0" w:line="240" w:lineRule="auto"/>
        <w:rPr>
          <w:rFonts w:ascii="Arial" w:hAnsi="Arial" w:cs="Arial"/>
          <w:sz w:val="24"/>
        </w:rPr>
      </w:pPr>
    </w:p>
    <w:sectPr w:rsidR="009E4070" w:rsidRPr="00491A75" w:rsidSect="00165629">
      <w:pgSz w:w="16838" w:h="11906" w:orient="landscape" w:code="9"/>
      <w:pgMar w:top="1418" w:right="1021" w:bottom="1134" w:left="1134"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66ED"/>
    <w:rsid w:val="000410A8"/>
    <w:rsid w:val="000628F3"/>
    <w:rsid w:val="000A6B90"/>
    <w:rsid w:val="00106D82"/>
    <w:rsid w:val="0016332D"/>
    <w:rsid w:val="00165485"/>
    <w:rsid w:val="00165629"/>
    <w:rsid w:val="0017746C"/>
    <w:rsid w:val="0020120C"/>
    <w:rsid w:val="0022386A"/>
    <w:rsid w:val="00231064"/>
    <w:rsid w:val="002376B1"/>
    <w:rsid w:val="00253649"/>
    <w:rsid w:val="00254FA2"/>
    <w:rsid w:val="002621C5"/>
    <w:rsid w:val="00277D33"/>
    <w:rsid w:val="002E5C45"/>
    <w:rsid w:val="003035AC"/>
    <w:rsid w:val="003E025B"/>
    <w:rsid w:val="004419E5"/>
    <w:rsid w:val="00474A92"/>
    <w:rsid w:val="00491A75"/>
    <w:rsid w:val="004B36AD"/>
    <w:rsid w:val="004B650D"/>
    <w:rsid w:val="004E28EB"/>
    <w:rsid w:val="004E2B8F"/>
    <w:rsid w:val="004E3468"/>
    <w:rsid w:val="004E73A2"/>
    <w:rsid w:val="00516357"/>
    <w:rsid w:val="00521A3A"/>
    <w:rsid w:val="00564DC8"/>
    <w:rsid w:val="005965E5"/>
    <w:rsid w:val="00604BFB"/>
    <w:rsid w:val="00627443"/>
    <w:rsid w:val="00655897"/>
    <w:rsid w:val="006A4ABA"/>
    <w:rsid w:val="006B211E"/>
    <w:rsid w:val="006B5095"/>
    <w:rsid w:val="0071068B"/>
    <w:rsid w:val="00751945"/>
    <w:rsid w:val="008012DA"/>
    <w:rsid w:val="00814879"/>
    <w:rsid w:val="008167EC"/>
    <w:rsid w:val="00896376"/>
    <w:rsid w:val="008D6C2F"/>
    <w:rsid w:val="0091512C"/>
    <w:rsid w:val="00927ABC"/>
    <w:rsid w:val="0094120C"/>
    <w:rsid w:val="00943A38"/>
    <w:rsid w:val="009B7384"/>
    <w:rsid w:val="009E4070"/>
    <w:rsid w:val="009F185C"/>
    <w:rsid w:val="009F6DA0"/>
    <w:rsid w:val="00A642C4"/>
    <w:rsid w:val="00A71E22"/>
    <w:rsid w:val="00A7591C"/>
    <w:rsid w:val="00A75F0A"/>
    <w:rsid w:val="00AA6346"/>
    <w:rsid w:val="00AC48FB"/>
    <w:rsid w:val="00AD2C53"/>
    <w:rsid w:val="00B61258"/>
    <w:rsid w:val="00BD2BAD"/>
    <w:rsid w:val="00C414DB"/>
    <w:rsid w:val="00C44225"/>
    <w:rsid w:val="00C45FAA"/>
    <w:rsid w:val="00C65E03"/>
    <w:rsid w:val="00C9770C"/>
    <w:rsid w:val="00CC11CF"/>
    <w:rsid w:val="00CF383A"/>
    <w:rsid w:val="00D15B22"/>
    <w:rsid w:val="00D30DF7"/>
    <w:rsid w:val="00D64824"/>
    <w:rsid w:val="00D95583"/>
    <w:rsid w:val="00DA662B"/>
    <w:rsid w:val="00DD7203"/>
    <w:rsid w:val="00E159DB"/>
    <w:rsid w:val="00E53A60"/>
    <w:rsid w:val="00E63773"/>
    <w:rsid w:val="00EA2D38"/>
    <w:rsid w:val="00EF66ED"/>
    <w:rsid w:val="00F004AC"/>
    <w:rsid w:val="00F22B51"/>
    <w:rsid w:val="00F3058D"/>
    <w:rsid w:val="00F40CEA"/>
    <w:rsid w:val="00F80247"/>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C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27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C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27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116A-EA26-45C0-BA62-96556A57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4647</Words>
  <Characters>31603</Characters>
  <Application>Microsoft Office Word</Application>
  <DocSecurity>0</DocSecurity>
  <Lines>526</Lines>
  <Paragraphs>147</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16</cp:revision>
  <cp:lastPrinted>2014-11-05T12:29:00Z</cp:lastPrinted>
  <dcterms:created xsi:type="dcterms:W3CDTF">2014-11-05T11:31:00Z</dcterms:created>
  <dcterms:modified xsi:type="dcterms:W3CDTF">2014-11-07T13:14:00Z</dcterms:modified>
</cp:coreProperties>
</file>