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5D" w:rsidRPr="00E57D5D" w:rsidRDefault="00E57D5D" w:rsidP="00E57D5D">
      <w:pPr>
        <w:spacing w:after="0" w:line="240" w:lineRule="auto"/>
        <w:rPr>
          <w:rFonts w:ascii="Arial" w:hAnsi="Arial" w:cs="Arial"/>
          <w:sz w:val="24"/>
        </w:rPr>
      </w:pPr>
      <w:r w:rsidRPr="00E57D5D">
        <w:rPr>
          <w:rFonts w:ascii="Arial" w:hAnsi="Arial" w:cs="Arial"/>
          <w:sz w:val="24"/>
        </w:rPr>
        <w:t>Von: Gesendet: Montag, 28. Juli 2014 11:54</w:t>
      </w:r>
    </w:p>
    <w:p w:rsidR="00E57D5D" w:rsidRPr="00E57D5D" w:rsidRDefault="00E57D5D" w:rsidP="00E57D5D">
      <w:pPr>
        <w:spacing w:after="0" w:line="240" w:lineRule="auto"/>
        <w:rPr>
          <w:rFonts w:ascii="Arial" w:hAnsi="Arial" w:cs="Arial"/>
          <w:sz w:val="24"/>
        </w:rPr>
      </w:pPr>
      <w:r w:rsidRPr="00E57D5D">
        <w:rPr>
          <w:rFonts w:ascii="Arial" w:hAnsi="Arial" w:cs="Arial"/>
          <w:sz w:val="24"/>
        </w:rPr>
        <w:t xml:space="preserve">An: </w:t>
      </w:r>
    </w:p>
    <w:p w:rsidR="00E57D5D" w:rsidRPr="00E57D5D" w:rsidRDefault="00E57D5D" w:rsidP="00E57D5D">
      <w:pPr>
        <w:spacing w:after="0" w:line="240" w:lineRule="auto"/>
        <w:rPr>
          <w:rFonts w:ascii="Arial" w:hAnsi="Arial" w:cs="Arial"/>
          <w:sz w:val="24"/>
        </w:rPr>
      </w:pPr>
      <w:r w:rsidRPr="00E57D5D">
        <w:rPr>
          <w:rFonts w:ascii="Arial" w:hAnsi="Arial" w:cs="Arial"/>
          <w:sz w:val="24"/>
        </w:rPr>
        <w:t>Betreff: IWG: 3. Entwurf</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r w:rsidRPr="00E57D5D">
        <w:rPr>
          <w:rFonts w:ascii="Arial" w:hAnsi="Arial" w:cs="Arial"/>
          <w:sz w:val="24"/>
        </w:rPr>
        <w:t>Liebe Kolleg(</w:t>
      </w:r>
      <w:proofErr w:type="spellStart"/>
      <w:r w:rsidRPr="00E57D5D">
        <w:rPr>
          <w:rFonts w:ascii="Arial" w:hAnsi="Arial" w:cs="Arial"/>
          <w:sz w:val="24"/>
        </w:rPr>
        <w:t>inn</w:t>
      </w:r>
      <w:proofErr w:type="spellEnd"/>
      <w:r w:rsidRPr="00E57D5D">
        <w:rPr>
          <w:rFonts w:ascii="Arial" w:hAnsi="Arial" w:cs="Arial"/>
          <w:sz w:val="24"/>
        </w:rPr>
        <w:t>)en,</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r w:rsidRPr="00E57D5D">
        <w:rPr>
          <w:rFonts w:ascii="Arial" w:hAnsi="Arial" w:cs="Arial"/>
          <w:sz w:val="24"/>
        </w:rPr>
        <w:t>in der Anlage erhalten Sie einen überarbeiteten 3. Entwurf zum IWG (eine Reinfassung und eine Fassung im Änderungsmodus) mit der Bitte um Stellungnahme bis zum 29. August 2014.</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r w:rsidRPr="00E57D5D">
        <w:rPr>
          <w:rFonts w:ascii="Arial" w:hAnsi="Arial" w:cs="Arial"/>
          <w:sz w:val="24"/>
        </w:rPr>
        <w:t>Dazu im Einzeln:</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r w:rsidRPr="00E57D5D">
        <w:rPr>
          <w:rFonts w:ascii="Arial" w:hAnsi="Arial" w:cs="Arial"/>
          <w:sz w:val="24"/>
        </w:rPr>
        <w:t>Die nicht sehr umfangreich eingegangenen Stellungnahmen zum veröffentlichten Gesetzentwurf zeigen, dass nach wie vor Verständnisprobleme hinsichtlich des IWG bestehen. Das betrifft insbesondere das Verhältnis des IWG zur Informationsfreiheit sowie zum Verwaltungsrecht. Der überarbeitete Entwurf soll den vorgetragenen Bedenken und Änderungswünschen weitgehend Rechnung tragen. Im Einzelnen:</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r w:rsidRPr="00E57D5D">
        <w:rPr>
          <w:rFonts w:ascii="Arial" w:hAnsi="Arial" w:cs="Arial"/>
          <w:sz w:val="24"/>
        </w:rPr>
        <w:t>1. Verhältnis von Informationsfreiheit und Informationsweiterverwendung und zum Verwaltungsrecht</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r w:rsidRPr="00E57D5D">
        <w:rPr>
          <w:rFonts w:ascii="Arial" w:hAnsi="Arial" w:cs="Arial"/>
          <w:sz w:val="24"/>
        </w:rPr>
        <w:t>Ich verweise hierzu auf die neuen Ausführungen im Allgemeinen Teil der Begründung (siehe unter A II.2.). Es handelt sich dabei um eine wesentliche Änderung der Sichtweise auf das IWG. Das IWG geht derzeit davon aus, dass die Zugänglichkeit von Informationen des öffentlichen Sektors über die Regelungen zur Informationsfreiheit erfolgt. Dies war möglich, weil die PSI-Richtlinie in ihrer alten Fassung keinen Anspruch auf Weiterverwendung vorsah und dementsprechend auch keinen Anspruch auf Bereitstellung der Informationen, die in den Anwendungsbereich der Richtlinie fallen. Vielmehr bestanden die Regelungen der Weiterverwendung nur für den Fall, dass diese gestattet wurde. Nach der neuen Richtlinie besteht ein Recht auf Weiterverwendung und damit zwangsläufig auch ein Recht auf Bereitstellung der weiterzuverwendenden Informationen. Zwar kann man hierzu auf die gesetzlichen Bestimmungen zur Informationsfreiheit zurückgreifen. Sind IFG- Bestimmungen nicht deckungsgleich oder nicht vorhanden, dann gilt das IWG. Daraus ergeben sich Schlussfolgerungen auch hinsichtlich der Gesetzgebungskompetenz des Bundes.</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r w:rsidRPr="00E57D5D">
        <w:rPr>
          <w:rFonts w:ascii="Arial" w:hAnsi="Arial" w:cs="Arial"/>
          <w:sz w:val="24"/>
        </w:rPr>
        <w:t>Mit Blick auf die Regelungen zum Antragsverfahren gelten die Anforderungen der Richtlinie auch für das öffentlich-rechtliche Verwaltungsverfahren. Das IWG enthält damit eine spezialgesetzlich Anforderung für das Verwaltungsverfahren. Das Thema sollte aus unserer Sicht mit den Ländern frühzeitig erörtert werden, wenn diese eigene Weiterverwendungsgesetze erlassen müssen, um die Richtlinie in Deutschland vollständig umzusetzen. Der überarbeitete Gesetzentwurf soll daher entsprechend an die Staatskanzleien übermittelt werden. Falls ich bis zum 8. August keine Einwände höre, gehe ich von Ihrem Einverständnis aus.</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r w:rsidRPr="00E57D5D">
        <w:rPr>
          <w:rFonts w:ascii="Arial" w:hAnsi="Arial" w:cs="Arial"/>
          <w:sz w:val="24"/>
        </w:rPr>
        <w:t>2. Ausführungen zum Erfüllungsaufwand</w:t>
      </w:r>
    </w:p>
    <w:p w:rsidR="00E57D5D" w:rsidRPr="00E57D5D" w:rsidRDefault="00E57D5D" w:rsidP="00E57D5D">
      <w:pPr>
        <w:spacing w:after="0" w:line="240" w:lineRule="auto"/>
        <w:rPr>
          <w:rFonts w:ascii="Arial" w:hAnsi="Arial" w:cs="Arial"/>
          <w:sz w:val="24"/>
        </w:rPr>
      </w:pPr>
      <w:r w:rsidRPr="00E57D5D">
        <w:rPr>
          <w:rFonts w:ascii="Arial" w:hAnsi="Arial" w:cs="Arial"/>
          <w:sz w:val="24"/>
        </w:rPr>
        <w:t>Die Ausführungen dazu werden insbesondere von BMF als unzureichend angesehen - insbesondere mit Blick auf § 6 des Entwurfes. Ich bin dem Einwand nicht gefolgt und habe die Ausführungen entsprechend angepasst. Durch das IWG entsteht meiner Ansicht nach kein zusätzlicher Erfüllungsaufwand, weil es den öffentlichen Stellen überlassen ist, wie sie das Verfahren gestalten. Dies ist eine Frage, die über die Open-Data-Strategie und E-</w:t>
      </w:r>
      <w:proofErr w:type="spellStart"/>
      <w:r w:rsidRPr="00E57D5D">
        <w:rPr>
          <w:rFonts w:ascii="Arial" w:hAnsi="Arial" w:cs="Arial"/>
          <w:sz w:val="24"/>
        </w:rPr>
        <w:t>Government</w:t>
      </w:r>
      <w:proofErr w:type="spellEnd"/>
      <w:r w:rsidRPr="00E57D5D">
        <w:rPr>
          <w:rFonts w:ascii="Arial" w:hAnsi="Arial" w:cs="Arial"/>
          <w:sz w:val="24"/>
        </w:rPr>
        <w:t xml:space="preserve">-Gesetz beantwortet wird. Im Übrigen halte ich die </w:t>
      </w:r>
      <w:r w:rsidRPr="00E57D5D">
        <w:rPr>
          <w:rFonts w:ascii="Arial" w:hAnsi="Arial" w:cs="Arial"/>
          <w:sz w:val="24"/>
        </w:rPr>
        <w:lastRenderedPageBreak/>
        <w:t>Frage vor dem Hintergrund, dass es sich um eine 1:1-Umsetzung der Richtlinie handelt, für vernachlässigbar.</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r w:rsidRPr="00E57D5D">
        <w:rPr>
          <w:rFonts w:ascii="Arial" w:hAnsi="Arial" w:cs="Arial"/>
          <w:sz w:val="24"/>
        </w:rPr>
        <w:t>Mit besten Grüßen</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r w:rsidRPr="00E57D5D">
        <w:rPr>
          <w:rFonts w:ascii="Arial" w:hAnsi="Arial" w:cs="Arial"/>
          <w:sz w:val="24"/>
        </w:rPr>
        <w:t>Rolf Bender</w:t>
      </w:r>
    </w:p>
    <w:p w:rsidR="00E57D5D" w:rsidRPr="00E57D5D" w:rsidRDefault="00E57D5D" w:rsidP="00E57D5D">
      <w:pPr>
        <w:spacing w:after="0" w:line="240" w:lineRule="auto"/>
        <w:rPr>
          <w:rFonts w:ascii="Arial" w:hAnsi="Arial" w:cs="Arial"/>
          <w:sz w:val="24"/>
        </w:rPr>
      </w:pPr>
      <w:proofErr w:type="spellStart"/>
      <w:r w:rsidRPr="00E57D5D">
        <w:rPr>
          <w:rFonts w:ascii="Arial" w:hAnsi="Arial" w:cs="Arial"/>
          <w:sz w:val="24"/>
        </w:rPr>
        <w:t>Ref</w:t>
      </w:r>
      <w:proofErr w:type="spellEnd"/>
      <w:r w:rsidRPr="00E57D5D">
        <w:rPr>
          <w:rFonts w:ascii="Arial" w:hAnsi="Arial" w:cs="Arial"/>
          <w:sz w:val="24"/>
        </w:rPr>
        <w:t>. VI A 2 - Telekommunikations- und Postrecht</w:t>
      </w:r>
    </w:p>
    <w:p w:rsidR="00E57D5D" w:rsidRPr="00E57D5D" w:rsidRDefault="00E57D5D" w:rsidP="00E57D5D">
      <w:pPr>
        <w:spacing w:after="0" w:line="240" w:lineRule="auto"/>
        <w:rPr>
          <w:rFonts w:ascii="Arial" w:hAnsi="Arial" w:cs="Arial"/>
          <w:sz w:val="24"/>
        </w:rPr>
      </w:pPr>
      <w:r w:rsidRPr="00E57D5D">
        <w:rPr>
          <w:rFonts w:ascii="Arial" w:hAnsi="Arial" w:cs="Arial"/>
          <w:sz w:val="24"/>
        </w:rPr>
        <w:t>Bundesministerium für Wirtschaft und Energie</w:t>
      </w:r>
    </w:p>
    <w:p w:rsidR="00E57D5D" w:rsidRPr="00E57D5D" w:rsidRDefault="00E57D5D" w:rsidP="00E57D5D">
      <w:pPr>
        <w:spacing w:after="0" w:line="240" w:lineRule="auto"/>
        <w:rPr>
          <w:rFonts w:ascii="Arial" w:hAnsi="Arial" w:cs="Arial"/>
          <w:sz w:val="24"/>
        </w:rPr>
      </w:pPr>
      <w:proofErr w:type="spellStart"/>
      <w:r w:rsidRPr="00E57D5D">
        <w:rPr>
          <w:rFonts w:ascii="Arial" w:hAnsi="Arial" w:cs="Arial"/>
          <w:sz w:val="24"/>
        </w:rPr>
        <w:t>Villemombler</w:t>
      </w:r>
      <w:proofErr w:type="spellEnd"/>
      <w:r w:rsidRPr="00E57D5D">
        <w:rPr>
          <w:rFonts w:ascii="Arial" w:hAnsi="Arial" w:cs="Arial"/>
          <w:sz w:val="24"/>
        </w:rPr>
        <w:t xml:space="preserve"> Str. 76</w:t>
      </w:r>
    </w:p>
    <w:p w:rsidR="00E57D5D" w:rsidRPr="00E57D5D" w:rsidRDefault="00E57D5D" w:rsidP="00E57D5D">
      <w:pPr>
        <w:spacing w:after="0" w:line="240" w:lineRule="auto"/>
        <w:rPr>
          <w:rFonts w:ascii="Arial" w:hAnsi="Arial" w:cs="Arial"/>
          <w:sz w:val="24"/>
        </w:rPr>
      </w:pPr>
      <w:r w:rsidRPr="00E57D5D">
        <w:rPr>
          <w:rFonts w:ascii="Arial" w:hAnsi="Arial" w:cs="Arial"/>
          <w:sz w:val="24"/>
        </w:rPr>
        <w:t>53123 Bonn</w:t>
      </w:r>
    </w:p>
    <w:p w:rsidR="00E57D5D" w:rsidRPr="00E57D5D" w:rsidRDefault="00E57D5D" w:rsidP="00E57D5D">
      <w:pPr>
        <w:spacing w:after="0" w:line="240" w:lineRule="auto"/>
        <w:rPr>
          <w:rFonts w:ascii="Arial" w:hAnsi="Arial" w:cs="Arial"/>
          <w:sz w:val="24"/>
        </w:rPr>
      </w:pPr>
      <w:r w:rsidRPr="00E57D5D">
        <w:rPr>
          <w:rFonts w:ascii="Arial" w:hAnsi="Arial" w:cs="Arial"/>
          <w:sz w:val="24"/>
        </w:rPr>
        <w:t>Tel.: 0228-615-3528</w:t>
      </w:r>
    </w:p>
    <w:p w:rsidR="00E57D5D" w:rsidRPr="00E57D5D" w:rsidRDefault="00E57D5D" w:rsidP="00E57D5D">
      <w:pPr>
        <w:spacing w:after="0" w:line="240" w:lineRule="auto"/>
        <w:rPr>
          <w:rFonts w:ascii="Arial" w:hAnsi="Arial" w:cs="Arial"/>
          <w:sz w:val="24"/>
        </w:rPr>
      </w:pPr>
      <w:r w:rsidRPr="00E57D5D">
        <w:rPr>
          <w:rFonts w:ascii="Arial" w:hAnsi="Arial" w:cs="Arial"/>
          <w:sz w:val="24"/>
        </w:rPr>
        <w:t>mailto: rolf.bender@bmwi.bund.de</w:t>
      </w:r>
    </w:p>
    <w:p w:rsidR="00E57D5D" w:rsidRPr="00E57D5D" w:rsidRDefault="00E57D5D" w:rsidP="00E57D5D">
      <w:pPr>
        <w:spacing w:after="0" w:line="240" w:lineRule="auto"/>
        <w:rPr>
          <w:rFonts w:ascii="Arial" w:hAnsi="Arial" w:cs="Arial"/>
          <w:sz w:val="24"/>
        </w:rPr>
      </w:pPr>
      <w:r w:rsidRPr="00E57D5D">
        <w:rPr>
          <w:rFonts w:ascii="Arial" w:hAnsi="Arial" w:cs="Arial"/>
          <w:sz w:val="24"/>
        </w:rPr>
        <w:t>Internet: http:\\www.bmwi.de</w:t>
      </w: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p>
    <w:p w:rsidR="00E57D5D" w:rsidRPr="00E57D5D" w:rsidRDefault="00E57D5D" w:rsidP="00E57D5D">
      <w:pPr>
        <w:spacing w:after="0" w:line="240" w:lineRule="auto"/>
        <w:rPr>
          <w:rFonts w:ascii="Arial" w:hAnsi="Arial" w:cs="Arial"/>
          <w:sz w:val="24"/>
        </w:rPr>
      </w:pPr>
      <w:bookmarkStart w:id="0" w:name="_GoBack"/>
      <w:bookmarkEnd w:id="0"/>
    </w:p>
    <w:sectPr w:rsidR="00E57D5D" w:rsidRPr="00E57D5D"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5D"/>
    <w:rsid w:val="00491A75"/>
    <w:rsid w:val="009E4070"/>
    <w:rsid w:val="00E57D5D"/>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VIA2</dc:creator>
  <cp:lastModifiedBy>Bender, Rolf, VIA2</cp:lastModifiedBy>
  <cp:revision>1</cp:revision>
  <dcterms:created xsi:type="dcterms:W3CDTF">2016-01-13T11:39:00Z</dcterms:created>
  <dcterms:modified xsi:type="dcterms:W3CDTF">2016-01-13T11:40:00Z</dcterms:modified>
</cp:coreProperties>
</file>